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488C0" w14:textId="77777777" w:rsidR="004810B2" w:rsidRDefault="004810B2" w:rsidP="00136D23">
      <w:pPr>
        <w:jc w:val="both"/>
        <w:rPr>
          <w:rFonts w:ascii="Times New Roman" w:hAnsi="Times New Roman" w:cs="Times New Roman"/>
          <w:b/>
          <w:color w:val="262626"/>
        </w:rPr>
      </w:pPr>
      <w:bookmarkStart w:id="0" w:name="_GoBack"/>
      <w:bookmarkEnd w:id="0"/>
    </w:p>
    <w:p w14:paraId="2377CA5A" w14:textId="2A80B83D" w:rsidR="00BD4C51" w:rsidRDefault="00BD4C51" w:rsidP="00BD4C51">
      <w:pPr>
        <w:jc w:val="both"/>
        <w:rPr>
          <w:rFonts w:ascii="Times New Roman" w:hAnsi="Times New Roman" w:cs="Times New Roman"/>
          <w:color w:val="262626"/>
        </w:rPr>
      </w:pPr>
      <w:r w:rsidRPr="00BD4C51">
        <w:rPr>
          <w:rFonts w:ascii="Times New Roman" w:hAnsi="Times New Roman" w:cs="Times New Roman"/>
          <w:b/>
          <w:color w:val="000000" w:themeColor="text1"/>
        </w:rPr>
        <w:t>Área de Interesse</w:t>
      </w:r>
      <w:r w:rsidR="00FD7225">
        <w:rPr>
          <w:rFonts w:ascii="Times New Roman" w:hAnsi="Times New Roman" w:cs="Times New Roman"/>
          <w:color w:val="262626"/>
        </w:rPr>
        <w:t xml:space="preserve"> 2: Economia Regional e Agrícola</w:t>
      </w:r>
      <w:r>
        <w:rPr>
          <w:rFonts w:ascii="Times New Roman" w:hAnsi="Times New Roman" w:cs="Times New Roman"/>
          <w:color w:val="262626"/>
        </w:rPr>
        <w:t xml:space="preserve"> </w:t>
      </w:r>
    </w:p>
    <w:p w14:paraId="11FC9F4B" w14:textId="77777777" w:rsidR="00BD4C51" w:rsidRDefault="00BD4C51" w:rsidP="004810B2">
      <w:pPr>
        <w:jc w:val="both"/>
        <w:rPr>
          <w:rFonts w:ascii="Times New Roman" w:hAnsi="Times New Roman" w:cs="Times New Roman"/>
          <w:b/>
          <w:color w:val="262626"/>
        </w:rPr>
      </w:pPr>
    </w:p>
    <w:p w14:paraId="4AD34DE4" w14:textId="3D6DE373" w:rsidR="004810B2" w:rsidRPr="00BD4C51" w:rsidRDefault="00BD4C51" w:rsidP="004810B2">
      <w:pPr>
        <w:jc w:val="both"/>
        <w:rPr>
          <w:rFonts w:ascii="Times New Roman" w:hAnsi="Times New Roman" w:cs="Times New Roman"/>
          <w:color w:val="262626"/>
        </w:rPr>
      </w:pPr>
      <w:r>
        <w:rPr>
          <w:rFonts w:ascii="Times New Roman" w:hAnsi="Times New Roman" w:cs="Times New Roman"/>
          <w:b/>
          <w:color w:val="262626"/>
        </w:rPr>
        <w:t xml:space="preserve">Título: </w:t>
      </w:r>
      <w:r w:rsidR="004810B2" w:rsidRPr="00BD4C51">
        <w:rPr>
          <w:rFonts w:ascii="Times New Roman" w:hAnsi="Times New Roman" w:cs="Times New Roman"/>
          <w:color w:val="262626"/>
        </w:rPr>
        <w:t>Política Pública de Financiamento da Habitação no Brasil: uma Avaliação de seus Impactos sobre as Condições de Moradia</w:t>
      </w:r>
    </w:p>
    <w:p w14:paraId="27601040" w14:textId="77777777" w:rsidR="004810B2" w:rsidRPr="00BD4C51" w:rsidRDefault="004810B2" w:rsidP="004810B2">
      <w:pPr>
        <w:jc w:val="both"/>
        <w:rPr>
          <w:rFonts w:ascii="Times New Roman" w:hAnsi="Times New Roman" w:cs="Times New Roman"/>
          <w:color w:val="262626"/>
        </w:rPr>
      </w:pPr>
    </w:p>
    <w:p w14:paraId="72649AE9" w14:textId="77777777" w:rsidR="00BD4C51" w:rsidRDefault="00BD4C51" w:rsidP="004810B2">
      <w:pPr>
        <w:jc w:val="both"/>
        <w:rPr>
          <w:rFonts w:ascii="Times New Roman" w:hAnsi="Times New Roman" w:cs="Times New Roman"/>
          <w:color w:val="262626"/>
        </w:rPr>
      </w:pPr>
    </w:p>
    <w:p w14:paraId="14370BA2" w14:textId="77777777" w:rsidR="00BD4C51" w:rsidRDefault="00BD4C51" w:rsidP="004810B2">
      <w:pPr>
        <w:jc w:val="both"/>
        <w:rPr>
          <w:rFonts w:ascii="Times New Roman" w:hAnsi="Times New Roman" w:cs="Times New Roman"/>
          <w:color w:val="262626"/>
        </w:rPr>
      </w:pPr>
    </w:p>
    <w:p w14:paraId="1EC613C8" w14:textId="248A2105" w:rsidR="00BD4C51" w:rsidRPr="006D124B" w:rsidRDefault="00BD4C51" w:rsidP="004810B2">
      <w:pPr>
        <w:jc w:val="both"/>
        <w:rPr>
          <w:rFonts w:ascii="Times New Roman" w:hAnsi="Times New Roman" w:cs="Times New Roman"/>
          <w:b/>
          <w:color w:val="262626"/>
        </w:rPr>
      </w:pPr>
      <w:r w:rsidRPr="006D124B">
        <w:rPr>
          <w:rFonts w:ascii="Times New Roman" w:hAnsi="Times New Roman" w:cs="Times New Roman"/>
          <w:b/>
          <w:color w:val="262626"/>
        </w:rPr>
        <w:t xml:space="preserve">Autores: </w:t>
      </w:r>
    </w:p>
    <w:p w14:paraId="3BBB892C" w14:textId="77777777" w:rsidR="00BD4C51" w:rsidRDefault="00BD4C51" w:rsidP="004810B2">
      <w:pPr>
        <w:jc w:val="both"/>
        <w:rPr>
          <w:rFonts w:ascii="Times New Roman" w:hAnsi="Times New Roman" w:cs="Times New Roman"/>
          <w:color w:val="262626"/>
        </w:rPr>
      </w:pPr>
    </w:p>
    <w:p w14:paraId="2B5C3AB9" w14:textId="1DB30684" w:rsidR="004810B2" w:rsidRDefault="004810B2" w:rsidP="004810B2">
      <w:pPr>
        <w:jc w:val="both"/>
        <w:rPr>
          <w:rFonts w:ascii="Times New Roman" w:hAnsi="Times New Roman" w:cs="Times New Roman"/>
          <w:color w:val="262626"/>
        </w:rPr>
      </w:pPr>
      <w:r>
        <w:rPr>
          <w:rFonts w:ascii="Times New Roman" w:hAnsi="Times New Roman" w:cs="Times New Roman"/>
          <w:color w:val="262626"/>
        </w:rPr>
        <w:t>Gisleia Benini Duarte – PADR/UFRPE</w:t>
      </w:r>
      <w:r w:rsidR="00BD4C51">
        <w:rPr>
          <w:rFonts w:ascii="Times New Roman" w:hAnsi="Times New Roman" w:cs="Times New Roman"/>
          <w:color w:val="262626"/>
        </w:rPr>
        <w:t xml:space="preserve">- </w:t>
      </w:r>
      <w:hyperlink r:id="rId9" w:history="1">
        <w:r w:rsidR="00BD4C51" w:rsidRPr="00360C53">
          <w:rPr>
            <w:rStyle w:val="Hyperlink"/>
            <w:rFonts w:ascii="Times New Roman" w:hAnsi="Times New Roman" w:cs="Times New Roman"/>
          </w:rPr>
          <w:t>gisleiaduarte@gmail.com</w:t>
        </w:r>
      </w:hyperlink>
      <w:r w:rsidR="00BD4C51">
        <w:rPr>
          <w:rFonts w:ascii="Times New Roman" w:hAnsi="Times New Roman" w:cs="Times New Roman"/>
          <w:color w:val="262626"/>
        </w:rPr>
        <w:t xml:space="preserve"> (81-992636358)</w:t>
      </w:r>
    </w:p>
    <w:p w14:paraId="0C458C06" w14:textId="45E8F674" w:rsidR="004810B2" w:rsidRDefault="004810B2" w:rsidP="004810B2">
      <w:pPr>
        <w:jc w:val="both"/>
        <w:rPr>
          <w:rFonts w:ascii="Times New Roman" w:hAnsi="Times New Roman" w:cs="Times New Roman"/>
          <w:color w:val="262626"/>
        </w:rPr>
      </w:pPr>
      <w:r>
        <w:rPr>
          <w:rFonts w:ascii="Times New Roman" w:hAnsi="Times New Roman" w:cs="Times New Roman"/>
          <w:color w:val="262626"/>
        </w:rPr>
        <w:t>Raul Silveira Neto – PIMES/UFPE,  Bolsista de Produtividade do CNPq</w:t>
      </w:r>
      <w:r w:rsidR="00BD4C51">
        <w:rPr>
          <w:rFonts w:ascii="Times New Roman" w:hAnsi="Times New Roman" w:cs="Times New Roman"/>
          <w:color w:val="262626"/>
        </w:rPr>
        <w:t xml:space="preserve">, </w:t>
      </w:r>
      <w:hyperlink r:id="rId10" w:history="1">
        <w:r w:rsidR="00BD4C51" w:rsidRPr="00360C53">
          <w:rPr>
            <w:rStyle w:val="Hyperlink"/>
            <w:rFonts w:ascii="Times New Roman" w:hAnsi="Times New Roman" w:cs="Times New Roman"/>
          </w:rPr>
          <w:t>rau.silveira@uol.com</w:t>
        </w:r>
      </w:hyperlink>
      <w:r w:rsidR="00BD4C51">
        <w:rPr>
          <w:rFonts w:ascii="Times New Roman" w:hAnsi="Times New Roman" w:cs="Times New Roman"/>
          <w:color w:val="262626"/>
        </w:rPr>
        <w:t xml:space="preserve"> </w:t>
      </w:r>
    </w:p>
    <w:p w14:paraId="63197A39" w14:textId="77777777" w:rsidR="004810B2" w:rsidRDefault="004810B2" w:rsidP="004810B2">
      <w:pPr>
        <w:jc w:val="both"/>
        <w:rPr>
          <w:rFonts w:ascii="Times New Roman" w:hAnsi="Times New Roman" w:cs="Times New Roman"/>
          <w:color w:val="262626"/>
        </w:rPr>
      </w:pPr>
      <w:r>
        <w:rPr>
          <w:rFonts w:ascii="Times New Roman" w:hAnsi="Times New Roman" w:cs="Times New Roman"/>
          <w:color w:val="262626"/>
        </w:rPr>
        <w:t>Janielle Alves- PADR/UFRPE</w:t>
      </w:r>
    </w:p>
    <w:p w14:paraId="6372D7D0" w14:textId="77777777" w:rsidR="004810B2" w:rsidRDefault="004810B2" w:rsidP="004810B2">
      <w:pPr>
        <w:jc w:val="both"/>
        <w:rPr>
          <w:rFonts w:ascii="Times New Roman" w:hAnsi="Times New Roman" w:cs="Times New Roman"/>
          <w:color w:val="262626"/>
        </w:rPr>
      </w:pPr>
    </w:p>
    <w:p w14:paraId="47CE311C" w14:textId="77777777" w:rsidR="004810B2" w:rsidRDefault="004810B2" w:rsidP="004810B2">
      <w:pPr>
        <w:jc w:val="both"/>
        <w:rPr>
          <w:rFonts w:ascii="Times New Roman" w:hAnsi="Times New Roman" w:cs="Times New Roman"/>
          <w:color w:val="262626"/>
        </w:rPr>
      </w:pPr>
    </w:p>
    <w:p w14:paraId="4C3EE440" w14:textId="77777777" w:rsidR="004810B2" w:rsidRDefault="004810B2" w:rsidP="004810B2">
      <w:pPr>
        <w:jc w:val="both"/>
        <w:rPr>
          <w:rFonts w:ascii="Times New Roman" w:hAnsi="Times New Roman" w:cs="Times New Roman"/>
          <w:color w:val="262626"/>
        </w:rPr>
      </w:pPr>
    </w:p>
    <w:p w14:paraId="23C7465D" w14:textId="77777777" w:rsidR="004810B2" w:rsidRDefault="004810B2" w:rsidP="004810B2">
      <w:pPr>
        <w:jc w:val="both"/>
        <w:rPr>
          <w:rFonts w:ascii="Times New Roman" w:hAnsi="Times New Roman" w:cs="Times New Roman"/>
          <w:color w:val="262626"/>
        </w:rPr>
      </w:pPr>
    </w:p>
    <w:p w14:paraId="2EE332D5" w14:textId="77777777" w:rsidR="004810B2" w:rsidRDefault="004810B2" w:rsidP="004810B2">
      <w:pPr>
        <w:jc w:val="both"/>
        <w:rPr>
          <w:rFonts w:ascii="Times New Roman" w:hAnsi="Times New Roman" w:cs="Times New Roman"/>
          <w:color w:val="262626"/>
        </w:rPr>
      </w:pPr>
    </w:p>
    <w:p w14:paraId="5D21CF12" w14:textId="77777777" w:rsidR="004810B2" w:rsidRDefault="004810B2" w:rsidP="004810B2">
      <w:pPr>
        <w:jc w:val="both"/>
        <w:rPr>
          <w:rFonts w:ascii="Times New Roman" w:hAnsi="Times New Roman" w:cs="Times New Roman"/>
          <w:color w:val="262626"/>
        </w:rPr>
      </w:pPr>
    </w:p>
    <w:p w14:paraId="49DE44BF" w14:textId="77777777" w:rsidR="004810B2" w:rsidRDefault="004810B2" w:rsidP="004810B2">
      <w:pPr>
        <w:jc w:val="both"/>
        <w:rPr>
          <w:rFonts w:ascii="Times New Roman" w:hAnsi="Times New Roman" w:cs="Times New Roman"/>
          <w:color w:val="262626"/>
        </w:rPr>
      </w:pPr>
    </w:p>
    <w:p w14:paraId="6F0040B4" w14:textId="77777777" w:rsidR="004810B2" w:rsidRDefault="004810B2" w:rsidP="004810B2">
      <w:pPr>
        <w:jc w:val="both"/>
        <w:rPr>
          <w:rFonts w:ascii="Times New Roman" w:hAnsi="Times New Roman" w:cs="Times New Roman"/>
          <w:color w:val="262626"/>
        </w:rPr>
      </w:pPr>
    </w:p>
    <w:p w14:paraId="77BF3A1D" w14:textId="77777777" w:rsidR="004810B2" w:rsidRDefault="004810B2" w:rsidP="004810B2">
      <w:pPr>
        <w:jc w:val="both"/>
        <w:rPr>
          <w:rFonts w:ascii="Times New Roman" w:hAnsi="Times New Roman" w:cs="Times New Roman"/>
          <w:color w:val="262626"/>
        </w:rPr>
      </w:pPr>
    </w:p>
    <w:p w14:paraId="7E256D22" w14:textId="77777777" w:rsidR="004810B2" w:rsidRDefault="004810B2" w:rsidP="004810B2">
      <w:pPr>
        <w:jc w:val="both"/>
        <w:rPr>
          <w:rFonts w:ascii="Times New Roman" w:hAnsi="Times New Roman" w:cs="Times New Roman"/>
          <w:color w:val="262626"/>
        </w:rPr>
      </w:pPr>
    </w:p>
    <w:p w14:paraId="7CD8A244" w14:textId="77777777" w:rsidR="004810B2" w:rsidRDefault="004810B2" w:rsidP="004810B2">
      <w:pPr>
        <w:jc w:val="both"/>
        <w:rPr>
          <w:rFonts w:ascii="Times New Roman" w:hAnsi="Times New Roman" w:cs="Times New Roman"/>
          <w:color w:val="262626"/>
        </w:rPr>
      </w:pPr>
    </w:p>
    <w:p w14:paraId="1DD600B8" w14:textId="77777777" w:rsidR="004810B2" w:rsidRDefault="004810B2" w:rsidP="004810B2">
      <w:pPr>
        <w:jc w:val="both"/>
        <w:rPr>
          <w:rFonts w:ascii="Times New Roman" w:hAnsi="Times New Roman" w:cs="Times New Roman"/>
          <w:color w:val="262626"/>
        </w:rPr>
      </w:pPr>
    </w:p>
    <w:p w14:paraId="35E6499E" w14:textId="77777777" w:rsidR="004810B2" w:rsidRDefault="004810B2" w:rsidP="004810B2">
      <w:pPr>
        <w:jc w:val="both"/>
        <w:rPr>
          <w:rFonts w:ascii="Times New Roman" w:hAnsi="Times New Roman" w:cs="Times New Roman"/>
          <w:color w:val="262626"/>
        </w:rPr>
      </w:pPr>
    </w:p>
    <w:p w14:paraId="5EA303C5" w14:textId="77777777" w:rsidR="004810B2" w:rsidRDefault="004810B2" w:rsidP="004810B2">
      <w:pPr>
        <w:jc w:val="both"/>
        <w:rPr>
          <w:rFonts w:ascii="Times New Roman" w:hAnsi="Times New Roman" w:cs="Times New Roman"/>
          <w:color w:val="262626"/>
        </w:rPr>
      </w:pPr>
    </w:p>
    <w:p w14:paraId="2ED48072" w14:textId="77777777" w:rsidR="004810B2" w:rsidRDefault="004810B2" w:rsidP="004810B2">
      <w:pPr>
        <w:jc w:val="both"/>
        <w:rPr>
          <w:rFonts w:ascii="Times New Roman" w:hAnsi="Times New Roman" w:cs="Times New Roman"/>
          <w:color w:val="262626"/>
        </w:rPr>
      </w:pPr>
    </w:p>
    <w:p w14:paraId="29507420" w14:textId="77777777" w:rsidR="004810B2" w:rsidRDefault="004810B2" w:rsidP="004810B2">
      <w:pPr>
        <w:jc w:val="both"/>
        <w:rPr>
          <w:rFonts w:ascii="Times New Roman" w:hAnsi="Times New Roman" w:cs="Times New Roman"/>
          <w:color w:val="262626"/>
        </w:rPr>
      </w:pPr>
    </w:p>
    <w:p w14:paraId="0E83B9E2" w14:textId="77777777" w:rsidR="004810B2" w:rsidRDefault="004810B2" w:rsidP="004810B2">
      <w:pPr>
        <w:jc w:val="both"/>
        <w:rPr>
          <w:rFonts w:ascii="Times New Roman" w:hAnsi="Times New Roman" w:cs="Times New Roman"/>
          <w:color w:val="262626"/>
        </w:rPr>
      </w:pPr>
    </w:p>
    <w:p w14:paraId="6E7EC6CD" w14:textId="77777777" w:rsidR="004810B2" w:rsidRDefault="004810B2" w:rsidP="004810B2">
      <w:pPr>
        <w:jc w:val="both"/>
        <w:rPr>
          <w:rFonts w:ascii="Times New Roman" w:hAnsi="Times New Roman" w:cs="Times New Roman"/>
          <w:color w:val="262626"/>
        </w:rPr>
      </w:pPr>
    </w:p>
    <w:p w14:paraId="109D8D0D" w14:textId="77777777" w:rsidR="004810B2" w:rsidRDefault="004810B2" w:rsidP="004810B2">
      <w:pPr>
        <w:jc w:val="both"/>
        <w:rPr>
          <w:rFonts w:ascii="Times New Roman" w:hAnsi="Times New Roman" w:cs="Times New Roman"/>
          <w:color w:val="262626"/>
        </w:rPr>
      </w:pPr>
    </w:p>
    <w:p w14:paraId="0738F8D4" w14:textId="77777777" w:rsidR="004810B2" w:rsidRDefault="004810B2" w:rsidP="004810B2">
      <w:pPr>
        <w:jc w:val="both"/>
        <w:rPr>
          <w:rFonts w:ascii="Times New Roman" w:hAnsi="Times New Roman" w:cs="Times New Roman"/>
          <w:color w:val="262626"/>
        </w:rPr>
      </w:pPr>
    </w:p>
    <w:p w14:paraId="2FAE8CF9" w14:textId="77777777" w:rsidR="004810B2" w:rsidRDefault="004810B2" w:rsidP="004810B2">
      <w:pPr>
        <w:jc w:val="both"/>
        <w:rPr>
          <w:rFonts w:ascii="Times New Roman" w:hAnsi="Times New Roman" w:cs="Times New Roman"/>
          <w:color w:val="262626"/>
        </w:rPr>
      </w:pPr>
    </w:p>
    <w:p w14:paraId="5662E986" w14:textId="77777777" w:rsidR="004810B2" w:rsidRDefault="004810B2" w:rsidP="004810B2">
      <w:pPr>
        <w:jc w:val="both"/>
        <w:rPr>
          <w:rFonts w:ascii="Times New Roman" w:hAnsi="Times New Roman" w:cs="Times New Roman"/>
          <w:color w:val="262626"/>
        </w:rPr>
      </w:pPr>
    </w:p>
    <w:p w14:paraId="2BA594F2" w14:textId="77777777" w:rsidR="004810B2" w:rsidRDefault="004810B2" w:rsidP="004810B2">
      <w:pPr>
        <w:jc w:val="both"/>
        <w:rPr>
          <w:rFonts w:ascii="Times New Roman" w:hAnsi="Times New Roman" w:cs="Times New Roman"/>
          <w:color w:val="262626"/>
        </w:rPr>
      </w:pPr>
    </w:p>
    <w:p w14:paraId="0A4FC489" w14:textId="77777777" w:rsidR="004810B2" w:rsidRDefault="004810B2" w:rsidP="004810B2">
      <w:pPr>
        <w:jc w:val="both"/>
        <w:rPr>
          <w:rFonts w:ascii="Times New Roman" w:hAnsi="Times New Roman" w:cs="Times New Roman"/>
          <w:color w:val="262626"/>
        </w:rPr>
      </w:pPr>
    </w:p>
    <w:p w14:paraId="31336D39" w14:textId="77777777" w:rsidR="004810B2" w:rsidRDefault="004810B2" w:rsidP="004810B2">
      <w:pPr>
        <w:jc w:val="both"/>
        <w:rPr>
          <w:rFonts w:ascii="Times New Roman" w:hAnsi="Times New Roman" w:cs="Times New Roman"/>
          <w:color w:val="262626"/>
        </w:rPr>
      </w:pPr>
    </w:p>
    <w:p w14:paraId="1CF1F90E" w14:textId="77777777" w:rsidR="004810B2" w:rsidRDefault="004810B2" w:rsidP="004810B2">
      <w:pPr>
        <w:jc w:val="both"/>
        <w:rPr>
          <w:rFonts w:ascii="Times New Roman" w:hAnsi="Times New Roman" w:cs="Times New Roman"/>
          <w:color w:val="262626"/>
        </w:rPr>
      </w:pPr>
    </w:p>
    <w:p w14:paraId="09EC3D4B" w14:textId="77777777" w:rsidR="004810B2" w:rsidRDefault="004810B2" w:rsidP="004810B2">
      <w:pPr>
        <w:jc w:val="both"/>
        <w:rPr>
          <w:rFonts w:ascii="Times New Roman" w:hAnsi="Times New Roman" w:cs="Times New Roman"/>
          <w:color w:val="262626"/>
        </w:rPr>
      </w:pPr>
    </w:p>
    <w:p w14:paraId="46F82A5B" w14:textId="77777777" w:rsidR="004810B2" w:rsidRDefault="004810B2" w:rsidP="004810B2">
      <w:pPr>
        <w:jc w:val="both"/>
        <w:rPr>
          <w:rFonts w:ascii="Times New Roman" w:hAnsi="Times New Roman" w:cs="Times New Roman"/>
          <w:color w:val="262626"/>
        </w:rPr>
      </w:pPr>
    </w:p>
    <w:p w14:paraId="6E3F1453" w14:textId="77777777" w:rsidR="004810B2" w:rsidRDefault="004810B2" w:rsidP="00136D23">
      <w:pPr>
        <w:jc w:val="both"/>
        <w:rPr>
          <w:rFonts w:ascii="Times New Roman" w:hAnsi="Times New Roman" w:cs="Times New Roman"/>
          <w:b/>
          <w:color w:val="262626"/>
        </w:rPr>
      </w:pPr>
    </w:p>
    <w:p w14:paraId="04FBA78C" w14:textId="77777777" w:rsidR="004810B2" w:rsidRDefault="004810B2" w:rsidP="00136D23">
      <w:pPr>
        <w:jc w:val="both"/>
        <w:rPr>
          <w:rFonts w:ascii="Times New Roman" w:hAnsi="Times New Roman" w:cs="Times New Roman"/>
          <w:b/>
          <w:color w:val="262626"/>
        </w:rPr>
      </w:pPr>
    </w:p>
    <w:p w14:paraId="45574ED8" w14:textId="77777777" w:rsidR="004810B2" w:rsidRDefault="004810B2" w:rsidP="00136D23">
      <w:pPr>
        <w:jc w:val="both"/>
        <w:rPr>
          <w:rFonts w:ascii="Times New Roman" w:hAnsi="Times New Roman" w:cs="Times New Roman"/>
          <w:b/>
          <w:color w:val="262626"/>
        </w:rPr>
      </w:pPr>
    </w:p>
    <w:p w14:paraId="41789C05" w14:textId="77777777" w:rsidR="004810B2" w:rsidRDefault="004810B2" w:rsidP="00136D23">
      <w:pPr>
        <w:jc w:val="both"/>
        <w:rPr>
          <w:rFonts w:ascii="Times New Roman" w:hAnsi="Times New Roman" w:cs="Times New Roman"/>
          <w:b/>
          <w:color w:val="262626"/>
        </w:rPr>
      </w:pPr>
    </w:p>
    <w:p w14:paraId="4B0646B4" w14:textId="77777777" w:rsidR="004810B2" w:rsidRDefault="004810B2" w:rsidP="00136D23">
      <w:pPr>
        <w:jc w:val="both"/>
        <w:rPr>
          <w:rFonts w:ascii="Times New Roman" w:hAnsi="Times New Roman" w:cs="Times New Roman"/>
          <w:b/>
          <w:color w:val="262626"/>
        </w:rPr>
      </w:pPr>
    </w:p>
    <w:p w14:paraId="2C8FFCB1" w14:textId="77777777" w:rsidR="00BD4C51" w:rsidRDefault="00BD4C51" w:rsidP="00136D23">
      <w:pPr>
        <w:jc w:val="both"/>
        <w:rPr>
          <w:rFonts w:ascii="Times New Roman" w:hAnsi="Times New Roman" w:cs="Times New Roman"/>
          <w:b/>
          <w:color w:val="262626"/>
        </w:rPr>
      </w:pPr>
    </w:p>
    <w:p w14:paraId="2ADDDE48" w14:textId="77777777" w:rsidR="00BD4C51" w:rsidRDefault="00BD4C51" w:rsidP="00136D23">
      <w:pPr>
        <w:jc w:val="both"/>
        <w:rPr>
          <w:rFonts w:ascii="Times New Roman" w:hAnsi="Times New Roman" w:cs="Times New Roman"/>
          <w:b/>
          <w:color w:val="262626"/>
        </w:rPr>
      </w:pPr>
    </w:p>
    <w:p w14:paraId="1CA52AAD" w14:textId="77777777" w:rsidR="00BD4C51" w:rsidRDefault="00BD4C51" w:rsidP="00136D23">
      <w:pPr>
        <w:jc w:val="both"/>
        <w:rPr>
          <w:rFonts w:ascii="Times New Roman" w:hAnsi="Times New Roman" w:cs="Times New Roman"/>
          <w:b/>
          <w:color w:val="262626"/>
        </w:rPr>
      </w:pPr>
    </w:p>
    <w:p w14:paraId="0763035F" w14:textId="77777777" w:rsidR="00BD4C51" w:rsidRDefault="00BD4C51" w:rsidP="00136D23">
      <w:pPr>
        <w:jc w:val="both"/>
        <w:rPr>
          <w:rFonts w:ascii="Times New Roman" w:hAnsi="Times New Roman" w:cs="Times New Roman"/>
          <w:b/>
          <w:color w:val="262626"/>
        </w:rPr>
      </w:pPr>
    </w:p>
    <w:p w14:paraId="2FCE1BAA" w14:textId="77777777" w:rsidR="00136D23" w:rsidRPr="00F7275B" w:rsidRDefault="00136D23" w:rsidP="00136D23">
      <w:pPr>
        <w:jc w:val="both"/>
        <w:rPr>
          <w:rFonts w:ascii="Times New Roman" w:hAnsi="Times New Roman" w:cs="Times New Roman"/>
          <w:b/>
          <w:color w:val="262626"/>
        </w:rPr>
      </w:pPr>
      <w:r w:rsidRPr="00F7275B">
        <w:rPr>
          <w:rFonts w:ascii="Times New Roman" w:hAnsi="Times New Roman" w:cs="Times New Roman"/>
          <w:b/>
          <w:color w:val="262626"/>
        </w:rPr>
        <w:t xml:space="preserve">Política Pública de </w:t>
      </w:r>
      <w:r>
        <w:rPr>
          <w:rFonts w:ascii="Times New Roman" w:hAnsi="Times New Roman" w:cs="Times New Roman"/>
          <w:b/>
          <w:color w:val="262626"/>
        </w:rPr>
        <w:t>Financiamento da Habitação</w:t>
      </w:r>
      <w:r w:rsidRPr="00F7275B">
        <w:rPr>
          <w:rFonts w:ascii="Times New Roman" w:hAnsi="Times New Roman" w:cs="Times New Roman"/>
          <w:b/>
          <w:color w:val="262626"/>
        </w:rPr>
        <w:t xml:space="preserve"> no Brasil: uma Avaliação de seus Impactos sobre as Condições de </w:t>
      </w:r>
      <w:r>
        <w:rPr>
          <w:rFonts w:ascii="Times New Roman" w:hAnsi="Times New Roman" w:cs="Times New Roman"/>
          <w:b/>
          <w:color w:val="262626"/>
        </w:rPr>
        <w:t>Moradia</w:t>
      </w:r>
    </w:p>
    <w:p w14:paraId="381EE990" w14:textId="77777777" w:rsidR="00136D23" w:rsidRDefault="00136D23" w:rsidP="00F7275B">
      <w:pPr>
        <w:jc w:val="both"/>
        <w:rPr>
          <w:rFonts w:ascii="Times New Roman" w:hAnsi="Times New Roman" w:cs="Times New Roman"/>
          <w:b/>
          <w:color w:val="262626"/>
        </w:rPr>
      </w:pPr>
    </w:p>
    <w:p w14:paraId="757453B5" w14:textId="77777777" w:rsidR="00136D23" w:rsidRDefault="00136D23" w:rsidP="00F7275B">
      <w:pPr>
        <w:jc w:val="both"/>
        <w:rPr>
          <w:rFonts w:ascii="Times New Roman" w:hAnsi="Times New Roman" w:cs="Times New Roman"/>
          <w:color w:val="262626"/>
        </w:rPr>
      </w:pPr>
    </w:p>
    <w:p w14:paraId="0ABC37F9" w14:textId="56D649F9" w:rsidR="00136D23" w:rsidRDefault="00136D23" w:rsidP="00F7275B">
      <w:pPr>
        <w:jc w:val="both"/>
        <w:rPr>
          <w:rFonts w:ascii="Times New Roman" w:hAnsi="Times New Roman" w:cs="Times New Roman"/>
          <w:b/>
          <w:color w:val="262626"/>
        </w:rPr>
      </w:pPr>
      <w:r>
        <w:rPr>
          <w:rFonts w:ascii="Times New Roman" w:hAnsi="Times New Roman" w:cs="Times New Roman"/>
          <w:b/>
          <w:color w:val="262626"/>
        </w:rPr>
        <w:t>Resumo</w:t>
      </w:r>
    </w:p>
    <w:p w14:paraId="71BC109D" w14:textId="4DE4EBA1" w:rsidR="00136D23" w:rsidRDefault="009471F3" w:rsidP="00F7275B">
      <w:pPr>
        <w:jc w:val="both"/>
        <w:rPr>
          <w:rFonts w:ascii="Times New Roman" w:hAnsi="Times New Roman" w:cs="Times New Roman"/>
          <w:color w:val="262626"/>
        </w:rPr>
      </w:pPr>
      <w:r>
        <w:rPr>
          <w:rFonts w:ascii="Times New Roman" w:hAnsi="Times New Roman" w:cs="Times New Roman"/>
          <w:color w:val="262626"/>
        </w:rPr>
        <w:t xml:space="preserve">O trabalho apresenta uma avaliação da recente política de expansão do financiamento à habitação das famílias de baixa renda no Brasil a partir de indicadores de </w:t>
      </w:r>
      <w:r w:rsidR="000E5BCC">
        <w:rPr>
          <w:rFonts w:ascii="Times New Roman" w:hAnsi="Times New Roman" w:cs="Times New Roman"/>
          <w:color w:val="262626"/>
        </w:rPr>
        <w:t xml:space="preserve">qualidade da moradia. Com </w:t>
      </w:r>
      <w:r>
        <w:rPr>
          <w:rFonts w:ascii="Times New Roman" w:hAnsi="Times New Roman" w:cs="Times New Roman"/>
          <w:color w:val="262626"/>
        </w:rPr>
        <w:t xml:space="preserve">a utilização das informações da PNAD 2014 e uma estratégia de </w:t>
      </w:r>
      <w:r w:rsidRPr="009471F3">
        <w:rPr>
          <w:rFonts w:ascii="Times New Roman" w:hAnsi="Times New Roman" w:cs="Times New Roman"/>
          <w:i/>
          <w:color w:val="262626"/>
        </w:rPr>
        <w:t>matching</w:t>
      </w:r>
      <w:r>
        <w:rPr>
          <w:rFonts w:ascii="Times New Roman" w:hAnsi="Times New Roman" w:cs="Times New Roman"/>
          <w:color w:val="262626"/>
        </w:rPr>
        <w:t xml:space="preserve"> das famílias elegíveis baseada no </w:t>
      </w:r>
      <w:r>
        <w:rPr>
          <w:rFonts w:ascii="Times New Roman" w:hAnsi="Times New Roman" w:cs="Times New Roman"/>
          <w:i/>
          <w:color w:val="262626"/>
        </w:rPr>
        <w:t xml:space="preserve">propensity score, </w:t>
      </w:r>
      <w:r>
        <w:rPr>
          <w:rFonts w:ascii="Times New Roman" w:hAnsi="Times New Roman" w:cs="Times New Roman"/>
          <w:color w:val="262626"/>
        </w:rPr>
        <w:t>os resultados obtidos indicam que a referida política apresenta impactos positivos mas modestos sobre as caraterísticas físicas das moradias, como número de quartos e de banheiros, e positivos e importantes sobre o acesso a serviços de infraestrutura domiciliar, como acesso a rede geral de saneamento e acesso a água encanada</w:t>
      </w:r>
      <w:r w:rsidR="00B03C11">
        <w:rPr>
          <w:rFonts w:ascii="Times New Roman" w:hAnsi="Times New Roman" w:cs="Times New Roman"/>
          <w:color w:val="262626"/>
        </w:rPr>
        <w:t>. Através de uma análise de sensibilidade, o artigo mostra que dificilmente os resultados podem ser atribuídos a variáveis não-observáveis não capturadas pela estratégia empírica adotada.</w:t>
      </w:r>
    </w:p>
    <w:p w14:paraId="63B85B51" w14:textId="6449ADE4" w:rsidR="00B03C11" w:rsidRDefault="00B03C11" w:rsidP="00F7275B">
      <w:pPr>
        <w:jc w:val="both"/>
        <w:rPr>
          <w:rFonts w:ascii="Times New Roman" w:hAnsi="Times New Roman" w:cs="Times New Roman"/>
          <w:color w:val="262626"/>
        </w:rPr>
      </w:pPr>
      <w:r>
        <w:rPr>
          <w:rFonts w:ascii="Times New Roman" w:hAnsi="Times New Roman" w:cs="Times New Roman"/>
          <w:b/>
          <w:color w:val="262626"/>
        </w:rPr>
        <w:t xml:space="preserve">Palavras-chave: </w:t>
      </w:r>
      <w:r>
        <w:rPr>
          <w:rFonts w:ascii="Times New Roman" w:hAnsi="Times New Roman" w:cs="Times New Roman"/>
          <w:color w:val="262626"/>
        </w:rPr>
        <w:t>financiamento habitacional, qualidade da moradia, avaliação.</w:t>
      </w:r>
    </w:p>
    <w:p w14:paraId="6B5CDAFB" w14:textId="77777777" w:rsidR="00B03C11" w:rsidRDefault="00B03C11" w:rsidP="00F7275B">
      <w:pPr>
        <w:jc w:val="both"/>
        <w:rPr>
          <w:rFonts w:ascii="Times New Roman" w:hAnsi="Times New Roman" w:cs="Times New Roman"/>
          <w:color w:val="262626"/>
        </w:rPr>
      </w:pPr>
    </w:p>
    <w:p w14:paraId="79A0FFFB" w14:textId="1C584910" w:rsidR="00B03C11" w:rsidRPr="0079175B" w:rsidRDefault="00B03C11" w:rsidP="00F7275B">
      <w:pPr>
        <w:jc w:val="both"/>
        <w:rPr>
          <w:rFonts w:ascii="Times New Roman" w:hAnsi="Times New Roman" w:cs="Times New Roman"/>
          <w:b/>
          <w:color w:val="262626"/>
          <w:lang w:val="en-US"/>
        </w:rPr>
      </w:pPr>
      <w:r w:rsidRPr="0079175B">
        <w:rPr>
          <w:rFonts w:ascii="Times New Roman" w:hAnsi="Times New Roman" w:cs="Times New Roman"/>
          <w:b/>
          <w:color w:val="262626"/>
          <w:lang w:val="en-US"/>
        </w:rPr>
        <w:t>Abstract</w:t>
      </w:r>
    </w:p>
    <w:p w14:paraId="30893F90" w14:textId="56C64424" w:rsidR="00B03C11" w:rsidRDefault="00B03C11" w:rsidP="00F7275B">
      <w:pPr>
        <w:jc w:val="both"/>
        <w:rPr>
          <w:rFonts w:ascii="Times New Roman" w:hAnsi="Times New Roman" w:cs="Times New Roman"/>
          <w:color w:val="262626"/>
          <w:lang w:val="en-US"/>
        </w:rPr>
      </w:pPr>
      <w:r>
        <w:rPr>
          <w:rFonts w:ascii="Times New Roman" w:hAnsi="Times New Roman" w:cs="Times New Roman"/>
          <w:color w:val="262626"/>
          <w:lang w:val="en-US"/>
        </w:rPr>
        <w:t>By using housing quality indicators, t</w:t>
      </w:r>
      <w:r w:rsidRPr="00B03C11">
        <w:rPr>
          <w:rFonts w:ascii="Times New Roman" w:hAnsi="Times New Roman" w:cs="Times New Roman"/>
          <w:color w:val="262626"/>
          <w:lang w:val="en-US"/>
        </w:rPr>
        <w:t>he article presents</w:t>
      </w:r>
      <w:r>
        <w:rPr>
          <w:rFonts w:ascii="Times New Roman" w:hAnsi="Times New Roman" w:cs="Times New Roman"/>
          <w:color w:val="262626"/>
          <w:lang w:val="en-US"/>
        </w:rPr>
        <w:t xml:space="preserve"> an evalu</w:t>
      </w:r>
      <w:r w:rsidRPr="00B03C11">
        <w:rPr>
          <w:rFonts w:ascii="Times New Roman" w:hAnsi="Times New Roman" w:cs="Times New Roman"/>
          <w:color w:val="262626"/>
          <w:lang w:val="en-US"/>
        </w:rPr>
        <w:t xml:space="preserve">ation of the </w:t>
      </w:r>
      <w:r>
        <w:rPr>
          <w:rFonts w:ascii="Times New Roman" w:hAnsi="Times New Roman" w:cs="Times New Roman"/>
          <w:color w:val="262626"/>
          <w:lang w:val="en-US"/>
        </w:rPr>
        <w:t>recent</w:t>
      </w:r>
      <w:r w:rsidRPr="00B03C11">
        <w:rPr>
          <w:rFonts w:ascii="Times New Roman" w:hAnsi="Times New Roman" w:cs="Times New Roman"/>
          <w:color w:val="262626"/>
          <w:lang w:val="en-US"/>
        </w:rPr>
        <w:t xml:space="preserve"> expansion of </w:t>
      </w:r>
      <w:r>
        <w:rPr>
          <w:rFonts w:ascii="Times New Roman" w:hAnsi="Times New Roman" w:cs="Times New Roman"/>
          <w:color w:val="262626"/>
          <w:lang w:val="en-US"/>
        </w:rPr>
        <w:t xml:space="preserve">Brazilian </w:t>
      </w:r>
      <w:r w:rsidRPr="00B03C11">
        <w:rPr>
          <w:rFonts w:ascii="Times New Roman" w:hAnsi="Times New Roman" w:cs="Times New Roman"/>
          <w:color w:val="262626"/>
          <w:lang w:val="en-US"/>
        </w:rPr>
        <w:t xml:space="preserve">federal </w:t>
      </w:r>
      <w:r>
        <w:rPr>
          <w:rFonts w:ascii="Times New Roman" w:hAnsi="Times New Roman" w:cs="Times New Roman"/>
          <w:color w:val="262626"/>
          <w:lang w:val="en-US"/>
        </w:rPr>
        <w:t>credit</w:t>
      </w:r>
      <w:r w:rsidRPr="00B03C11">
        <w:rPr>
          <w:rFonts w:ascii="Times New Roman" w:hAnsi="Times New Roman" w:cs="Times New Roman"/>
          <w:color w:val="262626"/>
          <w:lang w:val="en-US"/>
        </w:rPr>
        <w:t xml:space="preserve"> program</w:t>
      </w:r>
      <w:r>
        <w:rPr>
          <w:rFonts w:ascii="Times New Roman" w:hAnsi="Times New Roman" w:cs="Times New Roman"/>
          <w:color w:val="262626"/>
          <w:lang w:val="en-US"/>
        </w:rPr>
        <w:t xml:space="preserve"> for financing house acquisition</w:t>
      </w:r>
      <w:r w:rsidR="00721138">
        <w:rPr>
          <w:rFonts w:ascii="Times New Roman" w:hAnsi="Times New Roman" w:cs="Times New Roman"/>
          <w:color w:val="262626"/>
          <w:lang w:val="en-US"/>
        </w:rPr>
        <w:t xml:space="preserve"> by low-income</w:t>
      </w:r>
      <w:r>
        <w:rPr>
          <w:rFonts w:ascii="Times New Roman" w:hAnsi="Times New Roman" w:cs="Times New Roman"/>
          <w:color w:val="262626"/>
          <w:lang w:val="en-US"/>
        </w:rPr>
        <w:t xml:space="preserve"> families. The results of the paper were obtained using PNAD 2014 dataset and a strategy of propensity score matching of families eligible and indicate that the federal policy of credit expansion appear to positively impact both on physical house characteristics, such numbers of bedrooms and bathrooms, and infrastructure </w:t>
      </w:r>
      <w:r w:rsidR="00721138">
        <w:rPr>
          <w:rFonts w:ascii="Times New Roman" w:hAnsi="Times New Roman" w:cs="Times New Roman"/>
          <w:color w:val="262626"/>
          <w:lang w:val="en-US"/>
        </w:rPr>
        <w:t>household services, such as access to potable water and sewer. Besides the stronger effects be found to infrastructure household services indicators, the set of evidence is robust to an analysis of sensitive for the presence of different kinds of non-observable variables.</w:t>
      </w:r>
    </w:p>
    <w:p w14:paraId="1F27D941" w14:textId="0870E8E3" w:rsidR="00721138" w:rsidRPr="00721138" w:rsidRDefault="00721138" w:rsidP="00F7275B">
      <w:pPr>
        <w:jc w:val="both"/>
        <w:rPr>
          <w:rFonts w:ascii="Times New Roman" w:hAnsi="Times New Roman" w:cs="Times New Roman"/>
          <w:color w:val="262626"/>
          <w:lang w:val="en-US"/>
        </w:rPr>
      </w:pPr>
      <w:r>
        <w:rPr>
          <w:rFonts w:ascii="Times New Roman" w:hAnsi="Times New Roman" w:cs="Times New Roman"/>
          <w:b/>
          <w:color w:val="262626"/>
          <w:lang w:val="en-US"/>
        </w:rPr>
        <w:t xml:space="preserve">Key words: </w:t>
      </w:r>
      <w:r>
        <w:rPr>
          <w:rFonts w:ascii="Times New Roman" w:hAnsi="Times New Roman" w:cs="Times New Roman"/>
          <w:color w:val="262626"/>
          <w:lang w:val="en-US"/>
        </w:rPr>
        <w:t>housing financing, housing quality, evaluation.</w:t>
      </w:r>
    </w:p>
    <w:p w14:paraId="14F317A6" w14:textId="77777777" w:rsidR="00136D23" w:rsidRPr="00B03C11" w:rsidRDefault="00136D23" w:rsidP="00F7275B">
      <w:pPr>
        <w:jc w:val="both"/>
        <w:rPr>
          <w:rFonts w:ascii="Times New Roman" w:hAnsi="Times New Roman" w:cs="Times New Roman"/>
          <w:b/>
          <w:color w:val="262626"/>
          <w:lang w:val="en-US"/>
        </w:rPr>
      </w:pPr>
    </w:p>
    <w:p w14:paraId="7C8502CA" w14:textId="77777777" w:rsidR="00BD4C51" w:rsidRDefault="00BD4C51" w:rsidP="00F7275B">
      <w:pPr>
        <w:jc w:val="both"/>
        <w:rPr>
          <w:rFonts w:ascii="Times New Roman" w:hAnsi="Times New Roman" w:cs="Times New Roman"/>
          <w:b/>
          <w:color w:val="262626"/>
          <w:lang w:val="en-US"/>
        </w:rPr>
      </w:pPr>
    </w:p>
    <w:p w14:paraId="15C8F0D4" w14:textId="77777777" w:rsidR="00BD4C51" w:rsidRDefault="00BD4C51" w:rsidP="00F7275B">
      <w:pPr>
        <w:jc w:val="both"/>
        <w:rPr>
          <w:rFonts w:ascii="Times New Roman" w:hAnsi="Times New Roman" w:cs="Times New Roman"/>
          <w:b/>
          <w:color w:val="262626"/>
          <w:lang w:val="en-US"/>
        </w:rPr>
      </w:pPr>
    </w:p>
    <w:p w14:paraId="58CBA8CA" w14:textId="77777777" w:rsidR="00BD4C51" w:rsidRDefault="00BD4C51" w:rsidP="00F7275B">
      <w:pPr>
        <w:jc w:val="both"/>
        <w:rPr>
          <w:rFonts w:ascii="Times New Roman" w:hAnsi="Times New Roman" w:cs="Times New Roman"/>
          <w:b/>
          <w:color w:val="262626"/>
          <w:lang w:val="en-US"/>
        </w:rPr>
      </w:pPr>
    </w:p>
    <w:p w14:paraId="18173AEE" w14:textId="77777777" w:rsidR="00BD4C51" w:rsidRDefault="00BD4C51" w:rsidP="00F7275B">
      <w:pPr>
        <w:jc w:val="both"/>
        <w:rPr>
          <w:rFonts w:ascii="Times New Roman" w:hAnsi="Times New Roman" w:cs="Times New Roman"/>
          <w:b/>
          <w:color w:val="262626"/>
          <w:lang w:val="en-US"/>
        </w:rPr>
      </w:pPr>
    </w:p>
    <w:p w14:paraId="4E3C855E" w14:textId="77777777" w:rsidR="00BD4C51" w:rsidRDefault="00BD4C51" w:rsidP="00F7275B">
      <w:pPr>
        <w:jc w:val="both"/>
        <w:rPr>
          <w:rFonts w:ascii="Times New Roman" w:hAnsi="Times New Roman" w:cs="Times New Roman"/>
          <w:b/>
          <w:color w:val="262626"/>
          <w:lang w:val="en-US"/>
        </w:rPr>
      </w:pPr>
    </w:p>
    <w:p w14:paraId="02D536E0" w14:textId="77777777" w:rsidR="00BD4C51" w:rsidRDefault="00BD4C51" w:rsidP="00F7275B">
      <w:pPr>
        <w:jc w:val="both"/>
        <w:rPr>
          <w:rFonts w:ascii="Times New Roman" w:hAnsi="Times New Roman" w:cs="Times New Roman"/>
          <w:b/>
          <w:color w:val="262626"/>
          <w:lang w:val="en-US"/>
        </w:rPr>
      </w:pPr>
    </w:p>
    <w:p w14:paraId="5A591D9F" w14:textId="06F272BA" w:rsidR="00CF340E" w:rsidRPr="0079175B" w:rsidRDefault="00CF340E" w:rsidP="00F7275B">
      <w:pPr>
        <w:jc w:val="both"/>
        <w:rPr>
          <w:rFonts w:ascii="Times New Roman" w:hAnsi="Times New Roman" w:cs="Times New Roman"/>
          <w:b/>
          <w:i/>
          <w:color w:val="262626"/>
        </w:rPr>
      </w:pPr>
      <w:r w:rsidRPr="0079175B">
        <w:rPr>
          <w:rFonts w:ascii="Times New Roman" w:hAnsi="Times New Roman" w:cs="Times New Roman"/>
          <w:b/>
          <w:i/>
          <w:color w:val="262626"/>
        </w:rPr>
        <w:t xml:space="preserve">JEL: </w:t>
      </w:r>
      <w:r w:rsidR="001D3139" w:rsidRPr="0079175B">
        <w:rPr>
          <w:rFonts w:ascii="Times New Roman" w:hAnsi="Times New Roman" w:cs="Times New Roman"/>
          <w:b/>
          <w:i/>
          <w:color w:val="262626"/>
        </w:rPr>
        <w:t>H53</w:t>
      </w:r>
    </w:p>
    <w:p w14:paraId="08EADF88" w14:textId="77777777" w:rsidR="00136D23" w:rsidRPr="0079175B" w:rsidRDefault="00136D23" w:rsidP="00F7275B">
      <w:pPr>
        <w:jc w:val="both"/>
        <w:rPr>
          <w:rFonts w:ascii="Times New Roman" w:hAnsi="Times New Roman" w:cs="Times New Roman"/>
          <w:b/>
          <w:color w:val="262626"/>
        </w:rPr>
      </w:pPr>
    </w:p>
    <w:p w14:paraId="358E1CAE" w14:textId="77777777" w:rsidR="00136D23" w:rsidRPr="0079175B" w:rsidRDefault="00136D23" w:rsidP="00F7275B">
      <w:pPr>
        <w:jc w:val="both"/>
        <w:rPr>
          <w:rFonts w:ascii="Times New Roman" w:hAnsi="Times New Roman" w:cs="Times New Roman"/>
          <w:b/>
          <w:color w:val="262626"/>
        </w:rPr>
      </w:pPr>
    </w:p>
    <w:p w14:paraId="27EF0280" w14:textId="77777777" w:rsidR="00136D23" w:rsidRPr="0079175B" w:rsidRDefault="00136D23" w:rsidP="00F7275B">
      <w:pPr>
        <w:jc w:val="both"/>
        <w:rPr>
          <w:rFonts w:ascii="Times New Roman" w:hAnsi="Times New Roman" w:cs="Times New Roman"/>
          <w:b/>
          <w:color w:val="262626"/>
        </w:rPr>
      </w:pPr>
    </w:p>
    <w:p w14:paraId="173FA053" w14:textId="77777777" w:rsidR="00136D23" w:rsidRPr="0079175B" w:rsidRDefault="00136D23" w:rsidP="00F7275B">
      <w:pPr>
        <w:jc w:val="both"/>
        <w:rPr>
          <w:rFonts w:ascii="Times New Roman" w:hAnsi="Times New Roman" w:cs="Times New Roman"/>
          <w:b/>
          <w:color w:val="262626"/>
        </w:rPr>
      </w:pPr>
    </w:p>
    <w:p w14:paraId="7EF64FFD" w14:textId="77777777" w:rsidR="00136D23" w:rsidRPr="0079175B" w:rsidRDefault="00136D23" w:rsidP="00F7275B">
      <w:pPr>
        <w:jc w:val="both"/>
        <w:rPr>
          <w:rFonts w:ascii="Times New Roman" w:hAnsi="Times New Roman" w:cs="Times New Roman"/>
          <w:b/>
          <w:color w:val="262626"/>
        </w:rPr>
      </w:pPr>
    </w:p>
    <w:p w14:paraId="4A6793D2" w14:textId="77777777" w:rsidR="00136D23" w:rsidRDefault="00136D23" w:rsidP="00F7275B">
      <w:pPr>
        <w:jc w:val="both"/>
        <w:rPr>
          <w:rFonts w:ascii="Times New Roman" w:hAnsi="Times New Roman" w:cs="Times New Roman"/>
          <w:b/>
          <w:color w:val="262626"/>
        </w:rPr>
      </w:pPr>
    </w:p>
    <w:p w14:paraId="029EC353" w14:textId="77777777" w:rsidR="00136D23" w:rsidRDefault="00136D23" w:rsidP="00F7275B">
      <w:pPr>
        <w:jc w:val="both"/>
        <w:rPr>
          <w:rFonts w:ascii="Times New Roman" w:hAnsi="Times New Roman" w:cs="Times New Roman"/>
          <w:b/>
          <w:color w:val="262626"/>
        </w:rPr>
      </w:pPr>
    </w:p>
    <w:p w14:paraId="1FB7E713" w14:textId="77777777" w:rsidR="00136D23" w:rsidRDefault="00136D23" w:rsidP="00F7275B">
      <w:pPr>
        <w:jc w:val="both"/>
        <w:rPr>
          <w:rFonts w:ascii="Times New Roman" w:hAnsi="Times New Roman" w:cs="Times New Roman"/>
          <w:b/>
          <w:color w:val="262626"/>
        </w:rPr>
      </w:pPr>
    </w:p>
    <w:p w14:paraId="6D2885EA" w14:textId="77777777" w:rsidR="00136D23" w:rsidRDefault="00136D23" w:rsidP="00F7275B">
      <w:pPr>
        <w:jc w:val="both"/>
        <w:rPr>
          <w:rFonts w:ascii="Times New Roman" w:hAnsi="Times New Roman" w:cs="Times New Roman"/>
          <w:b/>
          <w:color w:val="262626"/>
        </w:rPr>
      </w:pPr>
    </w:p>
    <w:p w14:paraId="46A653D3" w14:textId="77777777" w:rsidR="00136D23" w:rsidRDefault="00136D23" w:rsidP="00F7275B">
      <w:pPr>
        <w:jc w:val="both"/>
        <w:rPr>
          <w:rFonts w:ascii="Times New Roman" w:hAnsi="Times New Roman" w:cs="Times New Roman"/>
          <w:b/>
          <w:color w:val="262626"/>
        </w:rPr>
      </w:pPr>
    </w:p>
    <w:p w14:paraId="75EA9C31" w14:textId="77777777" w:rsidR="00136D23" w:rsidRDefault="00136D23" w:rsidP="00F7275B">
      <w:pPr>
        <w:jc w:val="both"/>
        <w:rPr>
          <w:rFonts w:ascii="Times New Roman" w:hAnsi="Times New Roman" w:cs="Times New Roman"/>
          <w:b/>
          <w:color w:val="262626"/>
        </w:rPr>
      </w:pPr>
    </w:p>
    <w:p w14:paraId="4476FC23" w14:textId="77777777" w:rsidR="00136D23" w:rsidRDefault="00136D23" w:rsidP="00F7275B">
      <w:pPr>
        <w:jc w:val="both"/>
        <w:rPr>
          <w:rFonts w:ascii="Times New Roman" w:hAnsi="Times New Roman" w:cs="Times New Roman"/>
          <w:b/>
          <w:color w:val="262626"/>
        </w:rPr>
      </w:pPr>
    </w:p>
    <w:p w14:paraId="23B399C4" w14:textId="77777777" w:rsidR="00136D23" w:rsidRDefault="00136D23" w:rsidP="00F7275B">
      <w:pPr>
        <w:jc w:val="both"/>
        <w:rPr>
          <w:rFonts w:ascii="Times New Roman" w:hAnsi="Times New Roman" w:cs="Times New Roman"/>
          <w:b/>
          <w:color w:val="262626"/>
        </w:rPr>
      </w:pPr>
    </w:p>
    <w:p w14:paraId="3C1EBFE2" w14:textId="77777777" w:rsidR="00136D23" w:rsidRDefault="00136D23" w:rsidP="00F7275B">
      <w:pPr>
        <w:jc w:val="both"/>
        <w:rPr>
          <w:rFonts w:ascii="Times New Roman" w:hAnsi="Times New Roman" w:cs="Times New Roman"/>
          <w:b/>
          <w:color w:val="262626"/>
        </w:rPr>
      </w:pPr>
    </w:p>
    <w:p w14:paraId="4108A8CD" w14:textId="45C52866" w:rsidR="00F7275B" w:rsidRPr="00F7275B" w:rsidRDefault="00F7275B" w:rsidP="00F7275B">
      <w:pPr>
        <w:jc w:val="both"/>
        <w:rPr>
          <w:rFonts w:ascii="Times New Roman" w:hAnsi="Times New Roman" w:cs="Times New Roman"/>
          <w:b/>
          <w:color w:val="262626"/>
        </w:rPr>
      </w:pPr>
      <w:r w:rsidRPr="00F7275B">
        <w:rPr>
          <w:rFonts w:ascii="Times New Roman" w:hAnsi="Times New Roman" w:cs="Times New Roman"/>
          <w:b/>
          <w:color w:val="262626"/>
        </w:rPr>
        <w:t xml:space="preserve">Política Pública de </w:t>
      </w:r>
      <w:r w:rsidR="005F72F2">
        <w:rPr>
          <w:rFonts w:ascii="Times New Roman" w:hAnsi="Times New Roman" w:cs="Times New Roman"/>
          <w:b/>
          <w:color w:val="262626"/>
        </w:rPr>
        <w:t>Financiamento da Habitação</w:t>
      </w:r>
      <w:r w:rsidRPr="00F7275B">
        <w:rPr>
          <w:rFonts w:ascii="Times New Roman" w:hAnsi="Times New Roman" w:cs="Times New Roman"/>
          <w:b/>
          <w:color w:val="262626"/>
        </w:rPr>
        <w:t xml:space="preserve"> no Brasil: uma Avaliação de seus Impactos sobre as Condições de </w:t>
      </w:r>
      <w:r w:rsidR="005F72F2">
        <w:rPr>
          <w:rFonts w:ascii="Times New Roman" w:hAnsi="Times New Roman" w:cs="Times New Roman"/>
          <w:b/>
          <w:color w:val="262626"/>
        </w:rPr>
        <w:t>Moradia</w:t>
      </w:r>
    </w:p>
    <w:p w14:paraId="4580DC14" w14:textId="77777777" w:rsidR="00F7275B" w:rsidRPr="0079175B" w:rsidRDefault="00F7275B" w:rsidP="00F7275B">
      <w:pPr>
        <w:jc w:val="both"/>
        <w:rPr>
          <w:rFonts w:ascii="Times New Roman" w:hAnsi="Times New Roman" w:cs="Times New Roman"/>
          <w:b/>
          <w:color w:val="262626"/>
        </w:rPr>
      </w:pPr>
    </w:p>
    <w:p w14:paraId="7FBE084E" w14:textId="78BE8BDD" w:rsidR="00AF38FA" w:rsidRPr="0079175B" w:rsidRDefault="00AF38FA" w:rsidP="00AF38FA">
      <w:pPr>
        <w:rPr>
          <w:rFonts w:ascii="Times New Roman" w:hAnsi="Times New Roman" w:cs="Times New Roman"/>
          <w:b/>
          <w:color w:val="262626"/>
        </w:rPr>
      </w:pPr>
      <w:r w:rsidRPr="0079175B">
        <w:rPr>
          <w:rFonts w:ascii="Times New Roman" w:hAnsi="Times New Roman" w:cs="Times New Roman"/>
          <w:b/>
          <w:color w:val="262626"/>
        </w:rPr>
        <w:t>1</w:t>
      </w:r>
      <w:r w:rsidR="00F7275B" w:rsidRPr="0079175B">
        <w:rPr>
          <w:rFonts w:ascii="Times New Roman" w:hAnsi="Times New Roman" w:cs="Times New Roman"/>
          <w:b/>
          <w:color w:val="262626"/>
        </w:rPr>
        <w:t>.</w:t>
      </w:r>
      <w:r w:rsidRPr="0079175B">
        <w:rPr>
          <w:rFonts w:ascii="Times New Roman" w:hAnsi="Times New Roman" w:cs="Times New Roman"/>
          <w:b/>
          <w:color w:val="262626"/>
        </w:rPr>
        <w:t xml:space="preserve"> Introdução</w:t>
      </w:r>
    </w:p>
    <w:p w14:paraId="4348C0F2" w14:textId="18604DF7" w:rsidR="00BD5094" w:rsidRPr="009B0492" w:rsidRDefault="00F7275B" w:rsidP="00F7275B">
      <w:pPr>
        <w:spacing w:before="100" w:beforeAutospacing="1" w:after="100" w:afterAutospacing="1"/>
        <w:ind w:firstLine="720"/>
        <w:jc w:val="both"/>
        <w:rPr>
          <w:rFonts w:ascii="Times New Roman" w:hAnsi="Times New Roman" w:cs="Times New Roman"/>
        </w:rPr>
      </w:pPr>
      <w:r>
        <w:rPr>
          <w:rFonts w:ascii="Times New Roman" w:hAnsi="Times New Roman" w:cs="Times New Roman"/>
        </w:rPr>
        <w:t>Acesso a moradia</w:t>
      </w:r>
      <w:r w:rsidR="00AF38FA" w:rsidRPr="009B0492">
        <w:rPr>
          <w:rFonts w:ascii="Times New Roman" w:hAnsi="Times New Roman" w:cs="Times New Roman"/>
        </w:rPr>
        <w:t>, água</w:t>
      </w:r>
      <w:r>
        <w:rPr>
          <w:rFonts w:ascii="Times New Roman" w:hAnsi="Times New Roman" w:cs="Times New Roman"/>
        </w:rPr>
        <w:t xml:space="preserve"> potável</w:t>
      </w:r>
      <w:r w:rsidR="00AF38FA" w:rsidRPr="009B0492">
        <w:rPr>
          <w:rFonts w:ascii="Times New Roman" w:hAnsi="Times New Roman" w:cs="Times New Roman"/>
        </w:rPr>
        <w:t xml:space="preserve"> e </w:t>
      </w:r>
      <w:r>
        <w:rPr>
          <w:rFonts w:ascii="Times New Roman" w:hAnsi="Times New Roman" w:cs="Times New Roman"/>
        </w:rPr>
        <w:t>alimentação adequada</w:t>
      </w:r>
      <w:r w:rsidR="00AF38FA" w:rsidRPr="009B0492">
        <w:rPr>
          <w:rFonts w:ascii="Times New Roman" w:hAnsi="Times New Roman" w:cs="Times New Roman"/>
        </w:rPr>
        <w:t xml:space="preserve"> são considerados requisitos básicos para a vida diária. Infelizmente, habitação inadequada, com precário abastecimento de água e saneamento, ameaça a vida e saúde de cerca de 600 milhões de moradores urbanos em todo o mundo. </w:t>
      </w:r>
      <w:r>
        <w:rPr>
          <w:rFonts w:ascii="Times New Roman" w:hAnsi="Times New Roman" w:cs="Times New Roman"/>
        </w:rPr>
        <w:t>Não sem razão</w:t>
      </w:r>
      <w:r w:rsidR="00AF38FA" w:rsidRPr="009B0492">
        <w:rPr>
          <w:rFonts w:ascii="Times New Roman" w:hAnsi="Times New Roman" w:cs="Times New Roman"/>
        </w:rPr>
        <w:t>, a maioria dos países do mundo investe substanciais recursos para atualizar áreas de favelas e melhorar a qualidade de habitação para os grupos mais pobres na população. Por exemplo, o governo dos EUA gasta mais em programas de habitação do que em outros programas de bem estar mais conhecidos, tais como vale-refeição e assistência temporária para famílias carentes (Olsen, 2003).</w:t>
      </w:r>
    </w:p>
    <w:p w14:paraId="2A9297B2" w14:textId="14AB71DF" w:rsidR="00AF38FA" w:rsidRPr="009B0492" w:rsidRDefault="00AF38FA" w:rsidP="00A80ADA">
      <w:pPr>
        <w:spacing w:before="100" w:beforeAutospacing="1" w:after="100" w:afterAutospacing="1"/>
        <w:jc w:val="both"/>
        <w:rPr>
          <w:rFonts w:ascii="Times New Roman" w:hAnsi="Times New Roman" w:cs="Times New Roman"/>
        </w:rPr>
      </w:pPr>
      <w:r w:rsidRPr="009B0492">
        <w:rPr>
          <w:rFonts w:ascii="Times New Roman" w:hAnsi="Times New Roman" w:cs="Times New Roman"/>
        </w:rPr>
        <w:t xml:space="preserve"> </w:t>
      </w:r>
      <w:r w:rsidR="00BD5094" w:rsidRPr="009B0492">
        <w:rPr>
          <w:rFonts w:ascii="Times New Roman" w:hAnsi="Times New Roman" w:cs="Times New Roman"/>
        </w:rPr>
        <w:t xml:space="preserve"> </w:t>
      </w:r>
      <w:r w:rsidR="00D55F43">
        <w:rPr>
          <w:rFonts w:ascii="Times New Roman" w:hAnsi="Times New Roman" w:cs="Times New Roman"/>
        </w:rPr>
        <w:tab/>
      </w:r>
      <w:r w:rsidRPr="009B0492">
        <w:rPr>
          <w:rFonts w:ascii="Times New Roman" w:hAnsi="Times New Roman" w:cs="Times New Roman"/>
        </w:rPr>
        <w:t xml:space="preserve">No mundo em desenvolvimento, onde a urbanização é fortemente associada com a rápida expansão das favelas, e onde moradores de favelas são responsáveis por 45% da população urbana, diversas políticas para melhorar a condição de moradia e  bem estar deste tipo de publico  tem sido adotada em diferentes </w:t>
      </w:r>
      <w:r w:rsidR="00F7275B">
        <w:rPr>
          <w:rFonts w:ascii="Times New Roman" w:hAnsi="Times New Roman" w:cs="Times New Roman"/>
        </w:rPr>
        <w:t xml:space="preserve">países </w:t>
      </w:r>
      <w:r w:rsidRPr="009B0492">
        <w:rPr>
          <w:rFonts w:ascii="Times New Roman" w:hAnsi="Times New Roman" w:cs="Times New Roman"/>
        </w:rPr>
        <w:t xml:space="preserve">(Banco Mundial, 2010). Apesar da importância da moradia como um fator </w:t>
      </w:r>
      <w:r w:rsidR="00F7275B">
        <w:rPr>
          <w:rFonts w:ascii="Times New Roman" w:hAnsi="Times New Roman" w:cs="Times New Roman"/>
        </w:rPr>
        <w:t>diretamente associado ao</w:t>
      </w:r>
      <w:r w:rsidRPr="009B0492">
        <w:rPr>
          <w:rFonts w:ascii="Times New Roman" w:hAnsi="Times New Roman" w:cs="Times New Roman"/>
        </w:rPr>
        <w:t xml:space="preserve"> bem estar</w:t>
      </w:r>
      <w:r w:rsidR="00F7275B">
        <w:rPr>
          <w:rFonts w:ascii="Times New Roman" w:hAnsi="Times New Roman" w:cs="Times New Roman"/>
        </w:rPr>
        <w:t xml:space="preserve"> e das diferentes políticas implementadas visando melhorias das condições de habitabilidade</w:t>
      </w:r>
      <w:r w:rsidRPr="009B0492">
        <w:rPr>
          <w:rFonts w:ascii="Times New Roman" w:hAnsi="Times New Roman" w:cs="Times New Roman"/>
        </w:rPr>
        <w:t xml:space="preserve">, pouco tem sido feito para avaliar o impacto </w:t>
      </w:r>
      <w:r w:rsidR="00F7275B">
        <w:rPr>
          <w:rFonts w:ascii="Times New Roman" w:hAnsi="Times New Roman" w:cs="Times New Roman"/>
        </w:rPr>
        <w:t xml:space="preserve">efetivo ou </w:t>
      </w:r>
      <w:r w:rsidRPr="009B0492">
        <w:rPr>
          <w:rFonts w:ascii="Times New Roman" w:hAnsi="Times New Roman" w:cs="Times New Roman"/>
        </w:rPr>
        <w:t xml:space="preserve">causal dos programas habitacionais e de melhoria habitacional </w:t>
      </w:r>
      <w:r w:rsidR="00F7275B">
        <w:rPr>
          <w:rFonts w:ascii="Times New Roman" w:hAnsi="Times New Roman" w:cs="Times New Roman"/>
        </w:rPr>
        <w:t>sobre a saúde e bem estar das famílias beneficiárias.</w:t>
      </w:r>
    </w:p>
    <w:p w14:paraId="54D251FE" w14:textId="0A02D5CB" w:rsidR="00AF38FA" w:rsidRPr="009B0492" w:rsidRDefault="00AF38FA" w:rsidP="00D55F43">
      <w:pPr>
        <w:spacing w:before="100" w:beforeAutospacing="1" w:after="100" w:afterAutospacing="1"/>
        <w:ind w:firstLine="720"/>
        <w:jc w:val="both"/>
        <w:rPr>
          <w:rFonts w:ascii="Times New Roman" w:hAnsi="Times New Roman" w:cs="Times New Roman"/>
        </w:rPr>
      </w:pPr>
      <w:r w:rsidRPr="009B0492">
        <w:rPr>
          <w:rFonts w:ascii="Times New Roman" w:hAnsi="Times New Roman" w:cs="Times New Roman"/>
        </w:rPr>
        <w:t xml:space="preserve">Em particular no caso do Brasil, o  processo de </w:t>
      </w:r>
      <w:r w:rsidR="00F7275B" w:rsidRPr="009B0492">
        <w:rPr>
          <w:rFonts w:ascii="Times New Roman" w:hAnsi="Times New Roman" w:cs="Times New Roman"/>
        </w:rPr>
        <w:t>urbanização</w:t>
      </w:r>
      <w:r w:rsidR="00F7275B">
        <w:rPr>
          <w:rFonts w:ascii="Times New Roman" w:hAnsi="Times New Roman" w:cs="Times New Roman"/>
        </w:rPr>
        <w:t>,</w:t>
      </w:r>
      <w:r w:rsidRPr="009B0492">
        <w:rPr>
          <w:rFonts w:ascii="Times New Roman" w:hAnsi="Times New Roman" w:cs="Times New Roman"/>
        </w:rPr>
        <w:t xml:space="preserve"> que se deu de forma acelerada, </w:t>
      </w:r>
      <w:r w:rsidR="00F7275B">
        <w:rPr>
          <w:rFonts w:ascii="Times New Roman" w:hAnsi="Times New Roman" w:cs="Times New Roman"/>
        </w:rPr>
        <w:t>com cerca de 85% da população já vivendo nas zonas urbanas,</w:t>
      </w:r>
      <w:r w:rsidR="003007F1">
        <w:rPr>
          <w:rFonts w:ascii="Times New Roman" w:hAnsi="Times New Roman" w:cs="Times New Roman"/>
        </w:rPr>
        <w:t xml:space="preserve"> tem produzido </w:t>
      </w:r>
      <w:r w:rsidRPr="009B0492">
        <w:rPr>
          <w:rFonts w:ascii="Times New Roman" w:hAnsi="Times New Roman" w:cs="Times New Roman"/>
        </w:rPr>
        <w:t xml:space="preserve">a </w:t>
      </w:r>
      <w:r w:rsidR="003007F1" w:rsidRPr="009B0492">
        <w:rPr>
          <w:rFonts w:ascii="Times New Roman" w:hAnsi="Times New Roman" w:cs="Times New Roman"/>
        </w:rPr>
        <w:t>ocupação</w:t>
      </w:r>
      <w:r w:rsidRPr="009B0492">
        <w:rPr>
          <w:rFonts w:ascii="Times New Roman" w:hAnsi="Times New Roman" w:cs="Times New Roman"/>
        </w:rPr>
        <w:t xml:space="preserve"> desordenada das cidades. </w:t>
      </w:r>
      <w:r w:rsidR="003007F1">
        <w:rPr>
          <w:rFonts w:ascii="Times New Roman" w:hAnsi="Times New Roman" w:cs="Times New Roman"/>
        </w:rPr>
        <w:t>Neste quadro,</w:t>
      </w:r>
      <w:r w:rsidRPr="009B0492">
        <w:rPr>
          <w:rFonts w:ascii="Times New Roman" w:hAnsi="Times New Roman" w:cs="Times New Roman"/>
        </w:rPr>
        <w:t xml:space="preserve">  a  </w:t>
      </w:r>
      <w:r w:rsidR="003007F1" w:rsidRPr="009B0492">
        <w:rPr>
          <w:rFonts w:ascii="Times New Roman" w:hAnsi="Times New Roman" w:cs="Times New Roman"/>
        </w:rPr>
        <w:t>ocupação</w:t>
      </w:r>
      <w:r w:rsidR="003007F1">
        <w:rPr>
          <w:rFonts w:ascii="Times New Roman" w:hAnsi="Times New Roman" w:cs="Times New Roman"/>
        </w:rPr>
        <w:t xml:space="preserve"> irregular</w:t>
      </w:r>
      <w:r w:rsidRPr="009B0492">
        <w:rPr>
          <w:rFonts w:ascii="Times New Roman" w:hAnsi="Times New Roman" w:cs="Times New Roman"/>
        </w:rPr>
        <w:t xml:space="preserve">, a  falta de moradias e saneamento </w:t>
      </w:r>
      <w:r w:rsidR="003007F1">
        <w:rPr>
          <w:rFonts w:ascii="Times New Roman" w:hAnsi="Times New Roman" w:cs="Times New Roman"/>
        </w:rPr>
        <w:t xml:space="preserve">atingem evidentemente, sobretudo, </w:t>
      </w:r>
      <w:r w:rsidRPr="009B0492">
        <w:rPr>
          <w:rFonts w:ascii="Times New Roman" w:hAnsi="Times New Roman" w:cs="Times New Roman"/>
        </w:rPr>
        <w:t xml:space="preserve">as famílias de </w:t>
      </w:r>
      <w:r w:rsidR="003007F1">
        <w:rPr>
          <w:rFonts w:ascii="Times New Roman" w:hAnsi="Times New Roman" w:cs="Times New Roman"/>
        </w:rPr>
        <w:t xml:space="preserve">mais </w:t>
      </w:r>
      <w:r w:rsidRPr="009B0492">
        <w:rPr>
          <w:rFonts w:ascii="Times New Roman" w:hAnsi="Times New Roman" w:cs="Times New Roman"/>
        </w:rPr>
        <w:t>baixa renda</w:t>
      </w:r>
      <w:r w:rsidR="003007F1">
        <w:rPr>
          <w:rFonts w:ascii="Times New Roman" w:hAnsi="Times New Roman" w:cs="Times New Roman"/>
        </w:rPr>
        <w:t>, o que representa um desafio a gestão pública, seja municipal, estadual ou federal</w:t>
      </w:r>
      <w:r w:rsidR="00C20240">
        <w:rPr>
          <w:rFonts w:ascii="Times New Roman" w:hAnsi="Times New Roman" w:cs="Times New Roman"/>
        </w:rPr>
        <w:t xml:space="preserve"> (Bloemer e Xavier, 2013</w:t>
      </w:r>
      <w:r w:rsidRPr="009B0492">
        <w:rPr>
          <w:rFonts w:ascii="Times New Roman" w:hAnsi="Times New Roman" w:cs="Times New Roman"/>
        </w:rPr>
        <w:t xml:space="preserve">). Segundo dados da fundação João Pinheiro, </w:t>
      </w:r>
      <w:r w:rsidR="003007F1">
        <w:rPr>
          <w:rFonts w:ascii="Times New Roman" w:hAnsi="Times New Roman" w:cs="Times New Roman"/>
        </w:rPr>
        <w:t xml:space="preserve">por exemplo, </w:t>
      </w:r>
      <w:r w:rsidRPr="009B0492">
        <w:rPr>
          <w:rFonts w:ascii="Times New Roman" w:hAnsi="Times New Roman" w:cs="Times New Roman"/>
        </w:rPr>
        <w:t xml:space="preserve">o déficit habitacional em 2008 era de aproximadamente 7 </w:t>
      </w:r>
      <w:r w:rsidR="003007F1" w:rsidRPr="009B0492">
        <w:rPr>
          <w:rFonts w:ascii="Times New Roman" w:hAnsi="Times New Roman" w:cs="Times New Roman"/>
        </w:rPr>
        <w:t>milhões</w:t>
      </w:r>
      <w:r w:rsidRPr="009B0492">
        <w:rPr>
          <w:rFonts w:ascii="Times New Roman" w:hAnsi="Times New Roman" w:cs="Times New Roman"/>
        </w:rPr>
        <w:t xml:space="preserve"> de </w:t>
      </w:r>
      <w:r w:rsidR="003007F1" w:rsidRPr="009B0492">
        <w:rPr>
          <w:rFonts w:ascii="Times New Roman" w:hAnsi="Times New Roman" w:cs="Times New Roman"/>
        </w:rPr>
        <w:t>residências</w:t>
      </w:r>
      <w:r w:rsidRPr="009B0492">
        <w:rPr>
          <w:rFonts w:ascii="Times New Roman" w:hAnsi="Times New Roman" w:cs="Times New Roman"/>
        </w:rPr>
        <w:t xml:space="preserve">, o que representava 13,15% do total de </w:t>
      </w:r>
      <w:r w:rsidR="003007F1" w:rsidRPr="009B0492">
        <w:rPr>
          <w:rFonts w:ascii="Times New Roman" w:hAnsi="Times New Roman" w:cs="Times New Roman"/>
        </w:rPr>
        <w:t>domicílios</w:t>
      </w:r>
      <w:r w:rsidRPr="009B0492">
        <w:rPr>
          <w:rFonts w:ascii="Times New Roman" w:hAnsi="Times New Roman" w:cs="Times New Roman"/>
        </w:rPr>
        <w:t xml:space="preserve"> urbanos. </w:t>
      </w:r>
      <w:r w:rsidR="003007F1">
        <w:rPr>
          <w:rFonts w:ascii="Times New Roman" w:hAnsi="Times New Roman" w:cs="Times New Roman"/>
        </w:rPr>
        <w:t xml:space="preserve">Já de acordo com as informações </w:t>
      </w:r>
      <w:r w:rsidRPr="009B0492">
        <w:rPr>
          <w:rFonts w:ascii="Times New Roman" w:hAnsi="Times New Roman" w:cs="Times New Roman"/>
        </w:rPr>
        <w:t xml:space="preserve">do Censo 2010,  90% desse </w:t>
      </w:r>
      <w:r w:rsidR="003007F1" w:rsidRPr="009B0492">
        <w:rPr>
          <w:rFonts w:ascii="Times New Roman" w:hAnsi="Times New Roman" w:cs="Times New Roman"/>
        </w:rPr>
        <w:t>déficit</w:t>
      </w:r>
      <w:r w:rsidRPr="009B0492">
        <w:rPr>
          <w:rFonts w:ascii="Times New Roman" w:hAnsi="Times New Roman" w:cs="Times New Roman"/>
        </w:rPr>
        <w:t xml:space="preserve"> se concentra</w:t>
      </w:r>
      <w:r w:rsidR="003007F1">
        <w:rPr>
          <w:rFonts w:ascii="Times New Roman" w:hAnsi="Times New Roman" w:cs="Times New Roman"/>
        </w:rPr>
        <w:t>va</w:t>
      </w:r>
      <w:r w:rsidRPr="009B0492">
        <w:rPr>
          <w:rFonts w:ascii="Times New Roman" w:hAnsi="Times New Roman" w:cs="Times New Roman"/>
        </w:rPr>
        <w:t xml:space="preserve"> na </w:t>
      </w:r>
      <w:r w:rsidR="003007F1" w:rsidRPr="009B0492">
        <w:rPr>
          <w:rFonts w:ascii="Times New Roman" w:hAnsi="Times New Roman" w:cs="Times New Roman"/>
        </w:rPr>
        <w:t>população</w:t>
      </w:r>
      <w:r w:rsidRPr="009B0492">
        <w:rPr>
          <w:rFonts w:ascii="Times New Roman" w:hAnsi="Times New Roman" w:cs="Times New Roman"/>
        </w:rPr>
        <w:t xml:space="preserve">  que recebem até três salários mínimos. </w:t>
      </w:r>
    </w:p>
    <w:p w14:paraId="23A05E4F" w14:textId="3D835206" w:rsidR="00AF38FA" w:rsidRDefault="003007F1" w:rsidP="00276160">
      <w:pPr>
        <w:spacing w:before="100" w:beforeAutospacing="1" w:after="100" w:afterAutospacing="1"/>
        <w:ind w:firstLine="720"/>
        <w:jc w:val="both"/>
        <w:rPr>
          <w:rFonts w:ascii="Times New Roman" w:hAnsi="Times New Roman" w:cs="Times New Roman"/>
        </w:rPr>
      </w:pPr>
      <w:r>
        <w:rPr>
          <w:rFonts w:ascii="Times New Roman" w:hAnsi="Times New Roman" w:cs="Times New Roman"/>
        </w:rPr>
        <w:t>É n</w:t>
      </w:r>
      <w:r w:rsidR="00AF38FA" w:rsidRPr="009B0492">
        <w:rPr>
          <w:rFonts w:ascii="Times New Roman" w:hAnsi="Times New Roman" w:cs="Times New Roman"/>
        </w:rPr>
        <w:t>este contexto</w:t>
      </w:r>
      <w:r>
        <w:rPr>
          <w:rFonts w:ascii="Times New Roman" w:hAnsi="Times New Roman" w:cs="Times New Roman"/>
        </w:rPr>
        <w:t xml:space="preserve"> que</w:t>
      </w:r>
      <w:r w:rsidR="00AF38FA" w:rsidRPr="009B0492">
        <w:rPr>
          <w:rFonts w:ascii="Times New Roman" w:hAnsi="Times New Roman" w:cs="Times New Roman"/>
        </w:rPr>
        <w:t xml:space="preserve">, </w:t>
      </w:r>
      <w:r w:rsidR="00276160">
        <w:rPr>
          <w:rFonts w:ascii="Times New Roman" w:hAnsi="Times New Roman" w:cs="Times New Roman"/>
        </w:rPr>
        <w:t>a partir da metade dos anos 2000</w:t>
      </w:r>
      <w:r>
        <w:rPr>
          <w:rFonts w:ascii="Times New Roman" w:hAnsi="Times New Roman" w:cs="Times New Roman"/>
        </w:rPr>
        <w:t>, ocorre</w:t>
      </w:r>
      <w:r w:rsidR="00276160">
        <w:rPr>
          <w:rFonts w:ascii="Times New Roman" w:hAnsi="Times New Roman" w:cs="Times New Roman"/>
        </w:rPr>
        <w:t xml:space="preserve"> uma expansão dos gastos </w:t>
      </w:r>
      <w:r>
        <w:rPr>
          <w:rFonts w:ascii="Times New Roman" w:hAnsi="Times New Roman" w:cs="Times New Roman"/>
        </w:rPr>
        <w:t>públicos</w:t>
      </w:r>
      <w:r w:rsidR="00276160">
        <w:rPr>
          <w:rFonts w:ascii="Times New Roman" w:hAnsi="Times New Roman" w:cs="Times New Roman"/>
        </w:rPr>
        <w:t xml:space="preserve"> com programas habitacionais </w:t>
      </w:r>
      <w:r>
        <w:rPr>
          <w:rFonts w:ascii="Times New Roman" w:hAnsi="Times New Roman" w:cs="Times New Roman"/>
        </w:rPr>
        <w:t>no Brasil.</w:t>
      </w:r>
      <w:r w:rsidR="00276160">
        <w:rPr>
          <w:rFonts w:ascii="Times New Roman" w:hAnsi="Times New Roman" w:cs="Times New Roman"/>
        </w:rPr>
        <w:t xml:space="preserve"> </w:t>
      </w:r>
      <w:r>
        <w:rPr>
          <w:rFonts w:ascii="Times New Roman" w:hAnsi="Times New Roman" w:cs="Times New Roman"/>
        </w:rPr>
        <w:t>Mais especificamente, e</w:t>
      </w:r>
      <w:r w:rsidR="00AF38FA" w:rsidRPr="009B0492">
        <w:rPr>
          <w:rFonts w:ascii="Times New Roman" w:hAnsi="Times New Roman" w:cs="Times New Roman"/>
        </w:rPr>
        <w:t xml:space="preserve">m 2009, </w:t>
      </w:r>
      <w:r>
        <w:rPr>
          <w:rFonts w:ascii="Times New Roman" w:hAnsi="Times New Roman" w:cs="Times New Roman"/>
        </w:rPr>
        <w:t>tem</w:t>
      </w:r>
      <w:r w:rsidR="00276160">
        <w:rPr>
          <w:rFonts w:ascii="Times New Roman" w:hAnsi="Times New Roman" w:cs="Times New Roman"/>
        </w:rPr>
        <w:t xml:space="preserve"> início </w:t>
      </w:r>
      <w:r w:rsidR="00AF38FA" w:rsidRPr="009B0492">
        <w:rPr>
          <w:rFonts w:ascii="Times New Roman" w:hAnsi="Times New Roman" w:cs="Times New Roman"/>
        </w:rPr>
        <w:t xml:space="preserve">o Programa Minha Casa Minha Vida (PMCMV) com o objetivo de reduzir o </w:t>
      </w:r>
      <w:r w:rsidRPr="009B0492">
        <w:rPr>
          <w:rFonts w:ascii="Times New Roman" w:hAnsi="Times New Roman" w:cs="Times New Roman"/>
        </w:rPr>
        <w:t>déficit</w:t>
      </w:r>
      <w:r>
        <w:rPr>
          <w:rFonts w:ascii="Times New Roman" w:hAnsi="Times New Roman" w:cs="Times New Roman"/>
        </w:rPr>
        <w:t xml:space="preserve"> de moradias da população.</w:t>
      </w:r>
      <w:r w:rsidR="00AF38FA" w:rsidRPr="009B0492">
        <w:rPr>
          <w:rFonts w:ascii="Times New Roman" w:hAnsi="Times New Roman" w:cs="Times New Roman"/>
        </w:rPr>
        <w:t xml:space="preserve"> Exclusivamente voltado para a </w:t>
      </w:r>
      <w:r w:rsidRPr="009B0492">
        <w:rPr>
          <w:rFonts w:ascii="Times New Roman" w:hAnsi="Times New Roman" w:cs="Times New Roman"/>
        </w:rPr>
        <w:t>população</w:t>
      </w:r>
      <w:r w:rsidR="00AF38FA" w:rsidRPr="009B0492">
        <w:rPr>
          <w:rFonts w:ascii="Times New Roman" w:hAnsi="Times New Roman" w:cs="Times New Roman"/>
        </w:rPr>
        <w:t xml:space="preserve"> de baixa renda, o </w:t>
      </w:r>
      <w:r>
        <w:rPr>
          <w:rFonts w:ascii="Times New Roman" w:hAnsi="Times New Roman" w:cs="Times New Roman"/>
        </w:rPr>
        <w:t>referido P</w:t>
      </w:r>
      <w:r w:rsidR="00AF38FA" w:rsidRPr="009B0492">
        <w:rPr>
          <w:rFonts w:ascii="Times New Roman" w:hAnsi="Times New Roman" w:cs="Times New Roman"/>
        </w:rPr>
        <w:t>rograma incentiva</w:t>
      </w:r>
      <w:r>
        <w:rPr>
          <w:rFonts w:ascii="Times New Roman" w:hAnsi="Times New Roman" w:cs="Times New Roman"/>
        </w:rPr>
        <w:t>,</w:t>
      </w:r>
      <w:r w:rsidR="00AF38FA" w:rsidRPr="009B0492">
        <w:rPr>
          <w:rFonts w:ascii="Times New Roman" w:hAnsi="Times New Roman" w:cs="Times New Roman"/>
        </w:rPr>
        <w:t xml:space="preserve"> por meio de taxas de juros abaixo das de mercado e por </w:t>
      </w:r>
      <w:r w:rsidRPr="009B0492">
        <w:rPr>
          <w:rFonts w:ascii="Times New Roman" w:hAnsi="Times New Roman" w:cs="Times New Roman"/>
        </w:rPr>
        <w:t>subsídios</w:t>
      </w:r>
      <w:r>
        <w:rPr>
          <w:rFonts w:ascii="Times New Roman" w:hAnsi="Times New Roman" w:cs="Times New Roman"/>
        </w:rPr>
        <w:t>,</w:t>
      </w:r>
      <w:r w:rsidR="00AF38FA" w:rsidRPr="009B0492">
        <w:rPr>
          <w:rFonts w:ascii="Times New Roman" w:hAnsi="Times New Roman" w:cs="Times New Roman"/>
        </w:rPr>
        <w:t xml:space="preserve"> o acesso </w:t>
      </w:r>
      <w:r>
        <w:rPr>
          <w:rFonts w:ascii="Times New Roman" w:hAnsi="Times New Roman" w:cs="Times New Roman"/>
        </w:rPr>
        <w:t xml:space="preserve">das famílias </w:t>
      </w:r>
      <w:r w:rsidR="00AF38FA" w:rsidRPr="009B0492">
        <w:rPr>
          <w:rFonts w:ascii="Times New Roman" w:hAnsi="Times New Roman" w:cs="Times New Roman"/>
        </w:rPr>
        <w:t xml:space="preserve">à unidade habitacional. </w:t>
      </w:r>
      <w:r>
        <w:rPr>
          <w:rFonts w:ascii="Times New Roman" w:hAnsi="Times New Roman" w:cs="Times New Roman"/>
        </w:rPr>
        <w:t>Preenchendo uma lacuna de no mínimo quinze anos de ausência de política pública para o setor</w:t>
      </w:r>
      <w:r w:rsidR="00B46629">
        <w:rPr>
          <w:rFonts w:ascii="Times New Roman" w:hAnsi="Times New Roman" w:cs="Times New Roman"/>
        </w:rPr>
        <w:t xml:space="preserve"> (</w:t>
      </w:r>
      <w:r w:rsidR="00C20240">
        <w:rPr>
          <w:rFonts w:ascii="Times New Roman" w:hAnsi="Times New Roman" w:cs="Times New Roman"/>
        </w:rPr>
        <w:t>Bloemer e Xavier, 2013</w:t>
      </w:r>
      <w:r w:rsidR="00B46629" w:rsidRPr="009B0492">
        <w:rPr>
          <w:rFonts w:ascii="Times New Roman" w:hAnsi="Times New Roman" w:cs="Times New Roman"/>
        </w:rPr>
        <w:t>)</w:t>
      </w:r>
      <w:r>
        <w:rPr>
          <w:rFonts w:ascii="Times New Roman" w:hAnsi="Times New Roman" w:cs="Times New Roman"/>
        </w:rPr>
        <w:t>, e</w:t>
      </w:r>
      <w:r w:rsidR="00AF38FA" w:rsidRPr="009B0492">
        <w:rPr>
          <w:rFonts w:ascii="Times New Roman" w:hAnsi="Times New Roman" w:cs="Times New Roman"/>
        </w:rPr>
        <w:t xml:space="preserve">m sua primeira fase, </w:t>
      </w:r>
      <w:r w:rsidR="00B46629">
        <w:rPr>
          <w:rFonts w:ascii="Times New Roman" w:hAnsi="Times New Roman" w:cs="Times New Roman"/>
        </w:rPr>
        <w:t xml:space="preserve">entre 2010 e </w:t>
      </w:r>
      <w:r w:rsidR="00AF38FA" w:rsidRPr="009B0492">
        <w:rPr>
          <w:rFonts w:ascii="Times New Roman" w:hAnsi="Times New Roman" w:cs="Times New Roman"/>
        </w:rPr>
        <w:t>2011, o Programa ofertou à população 1 milhão de moradias</w:t>
      </w:r>
      <w:r w:rsidR="00B46629">
        <w:rPr>
          <w:rFonts w:ascii="Times New Roman" w:hAnsi="Times New Roman" w:cs="Times New Roman"/>
        </w:rPr>
        <w:t>, reduzindo o déficit em 14%. (Ministério da C</w:t>
      </w:r>
      <w:r w:rsidR="00AF38FA" w:rsidRPr="009B0492">
        <w:rPr>
          <w:rFonts w:ascii="Times New Roman" w:hAnsi="Times New Roman" w:cs="Times New Roman"/>
        </w:rPr>
        <w:t>idades, 2015)</w:t>
      </w:r>
    </w:p>
    <w:p w14:paraId="5A4EB8CA" w14:textId="26BE9560" w:rsidR="00AF38FA" w:rsidRPr="009B0492" w:rsidRDefault="00B46629" w:rsidP="00B46629">
      <w:pPr>
        <w:spacing w:before="100" w:beforeAutospacing="1" w:after="100" w:afterAutospacing="1"/>
        <w:ind w:firstLine="720"/>
        <w:jc w:val="both"/>
        <w:rPr>
          <w:rFonts w:ascii="Times New Roman" w:hAnsi="Times New Roman" w:cs="Times New Roman"/>
        </w:rPr>
      </w:pPr>
      <w:r w:rsidRPr="009B0492">
        <w:rPr>
          <w:rFonts w:ascii="Times New Roman" w:hAnsi="Times New Roman" w:cs="Times New Roman"/>
        </w:rPr>
        <w:lastRenderedPageBreak/>
        <w:t xml:space="preserve">Apesar da magnitude dos investimentos realizados em habitação popular </w:t>
      </w:r>
      <w:r>
        <w:rPr>
          <w:rFonts w:ascii="Times New Roman" w:hAnsi="Times New Roman" w:cs="Times New Roman"/>
        </w:rPr>
        <w:t>no âmbito</w:t>
      </w:r>
      <w:r w:rsidRPr="009B0492">
        <w:rPr>
          <w:rFonts w:ascii="Times New Roman" w:hAnsi="Times New Roman" w:cs="Times New Roman"/>
        </w:rPr>
        <w:t xml:space="preserve"> do PMCMV, com construção de aproximadamente 3 milhões de novas residências no período de 2011 a 2014, poucas evidências foram geradas sobre o </w:t>
      </w:r>
      <w:r>
        <w:rPr>
          <w:rFonts w:ascii="Times New Roman" w:hAnsi="Times New Roman" w:cs="Times New Roman"/>
        </w:rPr>
        <w:t>efeito</w:t>
      </w:r>
      <w:r w:rsidRPr="009B0492">
        <w:rPr>
          <w:rFonts w:ascii="Times New Roman" w:hAnsi="Times New Roman" w:cs="Times New Roman"/>
        </w:rPr>
        <w:t xml:space="preserve"> desta política sobre as condições</w:t>
      </w:r>
      <w:r>
        <w:rPr>
          <w:rFonts w:ascii="Times New Roman" w:hAnsi="Times New Roman" w:cs="Times New Roman"/>
        </w:rPr>
        <w:t xml:space="preserve"> de moradias dos beneficiários e, de acordo com nosso melhor conhecimento,  nenhum esforço de pesquisa foi até aqui feito no sentido de avaliação dos impactos causais desta política sobre o bem estar dos beneficiários</w:t>
      </w:r>
      <w:r w:rsidRPr="009B0492">
        <w:rPr>
          <w:rFonts w:ascii="Times New Roman" w:hAnsi="Times New Roman" w:cs="Times New Roman"/>
        </w:rPr>
        <w:t xml:space="preserve">. </w:t>
      </w:r>
      <w:r w:rsidR="00AF38FA" w:rsidRPr="009B0492">
        <w:rPr>
          <w:rFonts w:ascii="Times New Roman" w:hAnsi="Times New Roman" w:cs="Times New Roman"/>
        </w:rPr>
        <w:t>O objetivo deste estudo é</w:t>
      </w:r>
      <w:r w:rsidR="005E444A">
        <w:rPr>
          <w:rFonts w:ascii="Times New Roman" w:hAnsi="Times New Roman" w:cs="Times New Roman"/>
        </w:rPr>
        <w:t>, pois,</w:t>
      </w:r>
      <w:r w:rsidR="00AF38FA" w:rsidRPr="009B0492">
        <w:rPr>
          <w:rFonts w:ascii="Times New Roman" w:hAnsi="Times New Roman" w:cs="Times New Roman"/>
        </w:rPr>
        <w:t xml:space="preserve"> apresentar evidências </w:t>
      </w:r>
      <w:r>
        <w:rPr>
          <w:rFonts w:ascii="Times New Roman" w:hAnsi="Times New Roman" w:cs="Times New Roman"/>
        </w:rPr>
        <w:t xml:space="preserve">a respeito do efeito da política pública federal de </w:t>
      </w:r>
      <w:r w:rsidR="00276160">
        <w:rPr>
          <w:rFonts w:ascii="Times New Roman" w:hAnsi="Times New Roman" w:cs="Times New Roman"/>
        </w:rPr>
        <w:t xml:space="preserve">expansão </w:t>
      </w:r>
      <w:r>
        <w:rPr>
          <w:rFonts w:ascii="Times New Roman" w:hAnsi="Times New Roman" w:cs="Times New Roman"/>
        </w:rPr>
        <w:t>do acesso a moradias</w:t>
      </w:r>
      <w:r w:rsidR="00AF38FA" w:rsidRPr="009B0492">
        <w:rPr>
          <w:rFonts w:ascii="Times New Roman" w:hAnsi="Times New Roman" w:cs="Times New Roman"/>
        </w:rPr>
        <w:t>,</w:t>
      </w:r>
      <w:r w:rsidR="00276160">
        <w:rPr>
          <w:rFonts w:ascii="Times New Roman" w:hAnsi="Times New Roman" w:cs="Times New Roman"/>
        </w:rPr>
        <w:t xml:space="preserve"> </w:t>
      </w:r>
      <w:r>
        <w:rPr>
          <w:rFonts w:ascii="Times New Roman" w:hAnsi="Times New Roman" w:cs="Times New Roman"/>
        </w:rPr>
        <w:t>o que inclui o Programa</w:t>
      </w:r>
      <w:r w:rsidR="00AF38FA" w:rsidRPr="009B0492">
        <w:rPr>
          <w:rFonts w:ascii="Times New Roman" w:hAnsi="Times New Roman" w:cs="Times New Roman"/>
        </w:rPr>
        <w:t xml:space="preserve"> Minha</w:t>
      </w:r>
      <w:r w:rsidR="005E444A">
        <w:rPr>
          <w:rFonts w:ascii="Times New Roman" w:hAnsi="Times New Roman" w:cs="Times New Roman"/>
        </w:rPr>
        <w:t xml:space="preserve"> Casa Minha Vida, sobre </w:t>
      </w:r>
      <w:r w:rsidR="00AF38FA" w:rsidRPr="009B0492">
        <w:rPr>
          <w:rFonts w:ascii="Times New Roman" w:hAnsi="Times New Roman" w:cs="Times New Roman"/>
        </w:rPr>
        <w:t>indicadores de bem estar das famí</w:t>
      </w:r>
      <w:r w:rsidR="00BD5094" w:rsidRPr="009B0492">
        <w:rPr>
          <w:rFonts w:ascii="Times New Roman" w:hAnsi="Times New Roman" w:cs="Times New Roman"/>
        </w:rPr>
        <w:t xml:space="preserve">lias </w:t>
      </w:r>
      <w:r>
        <w:rPr>
          <w:rFonts w:ascii="Times New Roman" w:hAnsi="Times New Roman" w:cs="Times New Roman"/>
        </w:rPr>
        <w:t>beneficiadas</w:t>
      </w:r>
      <w:r w:rsidR="00BD5094" w:rsidRPr="009B0492">
        <w:rPr>
          <w:rFonts w:ascii="Times New Roman" w:hAnsi="Times New Roman" w:cs="Times New Roman"/>
        </w:rPr>
        <w:t xml:space="preserve"> </w:t>
      </w:r>
      <w:r>
        <w:rPr>
          <w:rFonts w:ascii="Times New Roman" w:hAnsi="Times New Roman" w:cs="Times New Roman"/>
        </w:rPr>
        <w:t xml:space="preserve">por tal política. </w:t>
      </w:r>
    </w:p>
    <w:p w14:paraId="31E2AAA2" w14:textId="1C26AF02" w:rsidR="00AF38FA" w:rsidRPr="009B0492" w:rsidRDefault="005E444A" w:rsidP="005E444A">
      <w:pPr>
        <w:spacing w:before="100" w:beforeAutospacing="1" w:after="100" w:afterAutospacing="1"/>
        <w:ind w:firstLine="720"/>
        <w:jc w:val="both"/>
        <w:rPr>
          <w:rFonts w:ascii="Times New Roman" w:hAnsi="Times New Roman" w:cs="Times New Roman"/>
        </w:rPr>
      </w:pPr>
      <w:r>
        <w:rPr>
          <w:rFonts w:ascii="Times New Roman" w:hAnsi="Times New Roman" w:cs="Times New Roman"/>
        </w:rPr>
        <w:t>Neste sentido, é importante destacar que tai</w:t>
      </w:r>
      <w:r w:rsidR="00AF38FA" w:rsidRPr="009B0492">
        <w:rPr>
          <w:rFonts w:ascii="Times New Roman" w:hAnsi="Times New Roman" w:cs="Times New Roman"/>
        </w:rPr>
        <w:t xml:space="preserve">s efeitos </w:t>
      </w:r>
      <w:r>
        <w:rPr>
          <w:rFonts w:ascii="Times New Roman" w:hAnsi="Times New Roman" w:cs="Times New Roman"/>
        </w:rPr>
        <w:t xml:space="preserve">potenciais </w:t>
      </w:r>
      <w:r w:rsidR="00AF38FA" w:rsidRPr="009B0492">
        <w:rPr>
          <w:rFonts w:ascii="Times New Roman" w:hAnsi="Times New Roman" w:cs="Times New Roman"/>
        </w:rPr>
        <w:t xml:space="preserve">da política social de habitação sobre o bem-estar  </w:t>
      </w:r>
      <w:r>
        <w:rPr>
          <w:rFonts w:ascii="Times New Roman" w:hAnsi="Times New Roman" w:cs="Times New Roman"/>
        </w:rPr>
        <w:t>apresentam uma dimensão privada e outra externa.</w:t>
      </w:r>
      <w:r w:rsidR="00AF38FA" w:rsidRPr="009B0492">
        <w:rPr>
          <w:rFonts w:ascii="Times New Roman" w:hAnsi="Times New Roman" w:cs="Times New Roman"/>
        </w:rPr>
        <w:t xml:space="preserve"> </w:t>
      </w:r>
      <w:r>
        <w:rPr>
          <w:rFonts w:ascii="Times New Roman" w:hAnsi="Times New Roman" w:cs="Times New Roman"/>
        </w:rPr>
        <w:t xml:space="preserve">Na dimensão privada, encontram-se os efeitos potenciais </w:t>
      </w:r>
      <w:r w:rsidR="00AF38FA" w:rsidRPr="009B0492">
        <w:rPr>
          <w:rFonts w:ascii="Times New Roman" w:hAnsi="Times New Roman" w:cs="Times New Roman"/>
        </w:rPr>
        <w:t>que afetam diretamente os beneficiários do programa</w:t>
      </w:r>
      <w:r>
        <w:rPr>
          <w:rFonts w:ascii="Times New Roman" w:hAnsi="Times New Roman" w:cs="Times New Roman"/>
        </w:rPr>
        <w:t>, ou seja, correspondem a potenciais melhorias das condições de habitabilidade do domicílio (melhoria, por exemplo, da estrutura física da residência ou do acesso a rede de saneamento).</w:t>
      </w:r>
      <w:r w:rsidR="00AF38FA" w:rsidRPr="009B0492">
        <w:rPr>
          <w:rFonts w:ascii="Times New Roman" w:hAnsi="Times New Roman" w:cs="Times New Roman"/>
        </w:rPr>
        <w:t xml:space="preserve"> </w:t>
      </w:r>
      <w:r>
        <w:rPr>
          <w:rFonts w:ascii="Times New Roman" w:hAnsi="Times New Roman" w:cs="Times New Roman"/>
        </w:rPr>
        <w:t>Já os efeitos</w:t>
      </w:r>
      <w:r w:rsidR="00AF38FA" w:rsidRPr="009B0492">
        <w:rPr>
          <w:rFonts w:ascii="Times New Roman" w:hAnsi="Times New Roman" w:cs="Times New Roman"/>
        </w:rPr>
        <w:t xml:space="preserve"> externos são aqueles que afetam a sociedade como um todo</w:t>
      </w:r>
      <w:r>
        <w:rPr>
          <w:rFonts w:ascii="Times New Roman" w:hAnsi="Times New Roman" w:cs="Times New Roman"/>
        </w:rPr>
        <w:t>, incluindo, assim, as famílias não diretamente beneficiadas</w:t>
      </w:r>
      <w:r w:rsidR="00AF38FA" w:rsidRPr="009B0492">
        <w:rPr>
          <w:rFonts w:ascii="Times New Roman" w:hAnsi="Times New Roman" w:cs="Times New Roman"/>
        </w:rPr>
        <w:t xml:space="preserve">. </w:t>
      </w:r>
      <w:r>
        <w:rPr>
          <w:rFonts w:ascii="Times New Roman" w:hAnsi="Times New Roman" w:cs="Times New Roman"/>
        </w:rPr>
        <w:t xml:space="preserve">Sob tal perspectiva, o foco de investigação deste </w:t>
      </w:r>
      <w:r w:rsidR="00AF38FA" w:rsidRPr="009B0492">
        <w:rPr>
          <w:rFonts w:ascii="Times New Roman" w:hAnsi="Times New Roman" w:cs="Times New Roman"/>
        </w:rPr>
        <w:t xml:space="preserve">trabalho </w:t>
      </w:r>
      <w:r>
        <w:rPr>
          <w:rFonts w:ascii="Times New Roman" w:hAnsi="Times New Roman" w:cs="Times New Roman"/>
        </w:rPr>
        <w:t>recai exclusivamente sobre</w:t>
      </w:r>
      <w:r w:rsidR="00AF38FA" w:rsidRPr="009B0492">
        <w:rPr>
          <w:rFonts w:ascii="Times New Roman" w:hAnsi="Times New Roman" w:cs="Times New Roman"/>
        </w:rPr>
        <w:t xml:space="preserve"> a dimensão privada</w:t>
      </w:r>
      <w:r>
        <w:rPr>
          <w:rFonts w:ascii="Times New Roman" w:hAnsi="Times New Roman" w:cs="Times New Roman"/>
        </w:rPr>
        <w:t>;</w:t>
      </w:r>
      <w:r w:rsidR="00AF38FA" w:rsidRPr="009B0492">
        <w:rPr>
          <w:rFonts w:ascii="Times New Roman" w:hAnsi="Times New Roman" w:cs="Times New Roman"/>
        </w:rPr>
        <w:t xml:space="preserve"> </w:t>
      </w:r>
      <w:r>
        <w:rPr>
          <w:rFonts w:ascii="Times New Roman" w:hAnsi="Times New Roman" w:cs="Times New Roman"/>
        </w:rPr>
        <w:t xml:space="preserve">especificamente, procura-se avaliar o impacto da política pública de expansão do acesso a moradia sobre a </w:t>
      </w:r>
      <w:r w:rsidR="00AF38FA" w:rsidRPr="009B0492">
        <w:rPr>
          <w:rFonts w:ascii="Times New Roman" w:hAnsi="Times New Roman" w:cs="Times New Roman"/>
        </w:rPr>
        <w:t xml:space="preserve">qualidade </w:t>
      </w:r>
      <w:r>
        <w:rPr>
          <w:rFonts w:ascii="Times New Roman" w:hAnsi="Times New Roman" w:cs="Times New Roman"/>
        </w:rPr>
        <w:t>desta, o que compreende</w:t>
      </w:r>
      <w:r w:rsidR="00AF38FA" w:rsidRPr="009B0492">
        <w:rPr>
          <w:rFonts w:ascii="Times New Roman" w:hAnsi="Times New Roman" w:cs="Times New Roman"/>
        </w:rPr>
        <w:t xml:space="preserve"> </w:t>
      </w:r>
      <w:r>
        <w:rPr>
          <w:rFonts w:ascii="Times New Roman" w:hAnsi="Times New Roman" w:cs="Times New Roman"/>
        </w:rPr>
        <w:t xml:space="preserve">o </w:t>
      </w:r>
      <w:r w:rsidR="00AF38FA" w:rsidRPr="009B0492">
        <w:rPr>
          <w:rFonts w:ascii="Times New Roman" w:hAnsi="Times New Roman" w:cs="Times New Roman"/>
        </w:rPr>
        <w:t xml:space="preserve">acesso à serviços básicos </w:t>
      </w:r>
      <w:r>
        <w:rPr>
          <w:rFonts w:ascii="Times New Roman" w:hAnsi="Times New Roman" w:cs="Times New Roman"/>
        </w:rPr>
        <w:t>de</w:t>
      </w:r>
      <w:r w:rsidR="00AF38FA" w:rsidRPr="009B0492">
        <w:rPr>
          <w:rFonts w:ascii="Times New Roman" w:hAnsi="Times New Roman" w:cs="Times New Roman"/>
        </w:rPr>
        <w:t xml:space="preserve"> água encana</w:t>
      </w:r>
      <w:r w:rsidR="00BD5094" w:rsidRPr="009B0492">
        <w:rPr>
          <w:rFonts w:ascii="Times New Roman" w:hAnsi="Times New Roman" w:cs="Times New Roman"/>
        </w:rPr>
        <w:t>da, saneamento e coleta de lixo</w:t>
      </w:r>
      <w:r w:rsidR="000D7960">
        <w:rPr>
          <w:rFonts w:ascii="Times New Roman" w:hAnsi="Times New Roman" w:cs="Times New Roman"/>
        </w:rPr>
        <w:t>, mas também sobre a qualidade da estrutura da residência (número de banheiros e de quartos e material da construção).</w:t>
      </w:r>
    </w:p>
    <w:p w14:paraId="5FB8DBCC" w14:textId="623D633A" w:rsidR="00AF38FA" w:rsidRDefault="000D7960" w:rsidP="00D55F43">
      <w:pPr>
        <w:spacing w:before="100" w:beforeAutospacing="1" w:after="100" w:afterAutospacing="1"/>
        <w:ind w:firstLine="720"/>
        <w:jc w:val="both"/>
        <w:rPr>
          <w:rFonts w:ascii="Times New Roman" w:hAnsi="Times New Roman" w:cs="Times New Roman"/>
        </w:rPr>
      </w:pPr>
      <w:r>
        <w:rPr>
          <w:rFonts w:ascii="Times New Roman" w:hAnsi="Times New Roman" w:cs="Times New Roman"/>
        </w:rPr>
        <w:t>Devido às características das informações disponíveis para investigação, o conjunto de evidências obtidas neste trabalho sobre o impacto da politica pública de expansão do acesso a moradias nas condições de bem estar dos beneficiários é obtido através do pareamento de famílias utilizando-se</w:t>
      </w:r>
      <w:r w:rsidR="00AF38FA" w:rsidRPr="009B0492">
        <w:rPr>
          <w:rFonts w:ascii="Times New Roman" w:hAnsi="Times New Roman" w:cs="Times New Roman"/>
        </w:rPr>
        <w:t xml:space="preserve"> o </w:t>
      </w:r>
      <w:r w:rsidR="00AF38FA" w:rsidRPr="009B0492">
        <w:rPr>
          <w:rFonts w:ascii="Times New Roman" w:hAnsi="Times New Roman" w:cs="Times New Roman"/>
          <w:i/>
        </w:rPr>
        <w:t>propensity score matching</w:t>
      </w:r>
      <w:r w:rsidR="00AF38FA" w:rsidRPr="009B0492">
        <w:rPr>
          <w:rFonts w:ascii="Times New Roman" w:hAnsi="Times New Roman" w:cs="Times New Roman"/>
        </w:rPr>
        <w:t xml:space="preserve">. </w:t>
      </w:r>
      <w:r w:rsidR="00605AC3">
        <w:rPr>
          <w:rFonts w:ascii="Times New Roman" w:hAnsi="Times New Roman" w:cs="Times New Roman"/>
        </w:rPr>
        <w:t>Tal est</w:t>
      </w:r>
      <w:r>
        <w:rPr>
          <w:rFonts w:ascii="Times New Roman" w:hAnsi="Times New Roman" w:cs="Times New Roman"/>
        </w:rPr>
        <w:t>r</w:t>
      </w:r>
      <w:r w:rsidR="00605AC3">
        <w:rPr>
          <w:rFonts w:ascii="Times New Roman" w:hAnsi="Times New Roman" w:cs="Times New Roman"/>
        </w:rPr>
        <w:t>a</w:t>
      </w:r>
      <w:r>
        <w:rPr>
          <w:rFonts w:ascii="Times New Roman" w:hAnsi="Times New Roman" w:cs="Times New Roman"/>
        </w:rPr>
        <w:t>tégia</w:t>
      </w:r>
      <w:r w:rsidR="00AF38FA" w:rsidRPr="009B0492">
        <w:rPr>
          <w:rFonts w:ascii="Times New Roman" w:hAnsi="Times New Roman" w:cs="Times New Roman"/>
        </w:rPr>
        <w:t xml:space="preserve"> </w:t>
      </w:r>
      <w:r w:rsidR="00605AC3">
        <w:rPr>
          <w:rFonts w:ascii="Times New Roman" w:hAnsi="Times New Roman" w:cs="Times New Roman"/>
        </w:rPr>
        <w:t xml:space="preserve">procura </w:t>
      </w:r>
      <w:r w:rsidR="00AF38FA" w:rsidRPr="009B0492">
        <w:rPr>
          <w:rFonts w:ascii="Times New Roman" w:hAnsi="Times New Roman" w:cs="Times New Roman"/>
        </w:rPr>
        <w:t xml:space="preserve">minimizar o </w:t>
      </w:r>
      <w:r w:rsidR="00605AC3">
        <w:rPr>
          <w:rFonts w:ascii="Times New Roman" w:hAnsi="Times New Roman" w:cs="Times New Roman"/>
        </w:rPr>
        <w:t>potencial problema de viés de seleção</w:t>
      </w:r>
      <w:r w:rsidR="00AF38FA" w:rsidRPr="009B0492">
        <w:rPr>
          <w:rFonts w:ascii="Times New Roman" w:hAnsi="Times New Roman" w:cs="Times New Roman"/>
        </w:rPr>
        <w:t xml:space="preserve"> existente em estudos de </w:t>
      </w:r>
      <w:r w:rsidR="00605AC3">
        <w:rPr>
          <w:rFonts w:ascii="Times New Roman" w:hAnsi="Times New Roman" w:cs="Times New Roman"/>
        </w:rPr>
        <w:t xml:space="preserve">avaliação de impacto de </w:t>
      </w:r>
      <w:r w:rsidR="00AF38FA" w:rsidRPr="009B0492">
        <w:rPr>
          <w:rFonts w:ascii="Times New Roman" w:hAnsi="Times New Roman" w:cs="Times New Roman"/>
        </w:rPr>
        <w:t>politicas pública cujo processo de seleção dos beneficiários ocorre de forma n</w:t>
      </w:r>
      <w:r w:rsidR="00605AC3">
        <w:rPr>
          <w:rFonts w:ascii="Times New Roman" w:hAnsi="Times New Roman" w:cs="Times New Roman"/>
        </w:rPr>
        <w:t xml:space="preserve">ão aleatória. Embora, o método, por si, não garanta a exclusão de possíveis influências de fatores não observáveis sobre os resultados, </w:t>
      </w:r>
      <w:r w:rsidR="006C6C59">
        <w:rPr>
          <w:rFonts w:ascii="Times New Roman" w:hAnsi="Times New Roman" w:cs="Times New Roman"/>
        </w:rPr>
        <w:t xml:space="preserve">como forma de investigar a robustez dos resultados, </w:t>
      </w:r>
      <w:r w:rsidR="00605AC3">
        <w:rPr>
          <w:rFonts w:ascii="Times New Roman" w:hAnsi="Times New Roman" w:cs="Times New Roman"/>
        </w:rPr>
        <w:t>são feitos diferentes testes de sensibilidade considerando-se a potencial existência de diferentes formas</w:t>
      </w:r>
      <w:r w:rsidR="00AF38FA" w:rsidRPr="009B0492">
        <w:rPr>
          <w:rFonts w:ascii="Times New Roman" w:hAnsi="Times New Roman" w:cs="Times New Roman"/>
        </w:rPr>
        <w:t xml:space="preserve"> </w:t>
      </w:r>
      <w:r w:rsidR="00605AC3">
        <w:rPr>
          <w:rFonts w:ascii="Times New Roman" w:hAnsi="Times New Roman" w:cs="Times New Roman"/>
        </w:rPr>
        <w:t>destes efeitos não-observáveis</w:t>
      </w:r>
      <w:r w:rsidR="006C6C59">
        <w:rPr>
          <w:rFonts w:ascii="Times New Roman" w:hAnsi="Times New Roman" w:cs="Times New Roman"/>
        </w:rPr>
        <w:t>.</w:t>
      </w:r>
    </w:p>
    <w:p w14:paraId="68148907" w14:textId="6358CC1A" w:rsidR="006C6C59" w:rsidRDefault="006C6C59" w:rsidP="00D55F43">
      <w:pPr>
        <w:spacing w:before="100" w:beforeAutospacing="1" w:after="100" w:afterAutospacing="1"/>
        <w:ind w:firstLine="720"/>
        <w:jc w:val="both"/>
        <w:rPr>
          <w:rFonts w:ascii="Times New Roman" w:hAnsi="Times New Roman" w:cs="Times New Roman"/>
        </w:rPr>
      </w:pPr>
      <w:r>
        <w:rPr>
          <w:rFonts w:ascii="Times New Roman" w:hAnsi="Times New Roman" w:cs="Times New Roman"/>
        </w:rPr>
        <w:t>Além desta introdução, o artigo está estruturado em mais seis seções. Na próxima seção, é descrita brevemente a política pública recente de expansão de moradias por parte do governo brasileiro. Na seção três são apresentadas algumas evidências a respeito de impactos de políticas sociais de expansão da habitação disponíveis na literatura. Na seção quatro é apresentada em detalhes a estratégia empírica da investigação, o que inclui também os dados utilizados. Na seção cinco são apresentados os resultados da pesquisa e na seção seis os testes de sensibilidade para os resultados encontrados. As conclusões da pesquisa encontram na sétima e última s</w:t>
      </w:r>
      <w:r w:rsidR="000E5BCC">
        <w:rPr>
          <w:rFonts w:ascii="Times New Roman" w:hAnsi="Times New Roman" w:cs="Times New Roman"/>
        </w:rPr>
        <w:t>e</w:t>
      </w:r>
      <w:r>
        <w:rPr>
          <w:rFonts w:ascii="Times New Roman" w:hAnsi="Times New Roman" w:cs="Times New Roman"/>
        </w:rPr>
        <w:t>ção.</w:t>
      </w:r>
    </w:p>
    <w:p w14:paraId="4BE8625F" w14:textId="77777777" w:rsidR="00F91F09" w:rsidRPr="009B0492" w:rsidRDefault="00F91F09" w:rsidP="00D55F43">
      <w:pPr>
        <w:spacing w:before="100" w:beforeAutospacing="1" w:after="100" w:afterAutospacing="1"/>
        <w:ind w:firstLine="720"/>
        <w:jc w:val="both"/>
        <w:rPr>
          <w:rFonts w:ascii="Times New Roman" w:hAnsi="Times New Roman" w:cs="Times New Roman"/>
        </w:rPr>
      </w:pPr>
    </w:p>
    <w:p w14:paraId="1A5A1E68" w14:textId="77777777" w:rsidR="00AF38FA" w:rsidRPr="0079175B" w:rsidRDefault="00AF38FA" w:rsidP="00A80ADA">
      <w:pPr>
        <w:rPr>
          <w:rFonts w:ascii="Times New Roman" w:hAnsi="Times New Roman" w:cs="Times New Roman"/>
          <w:color w:val="262626"/>
        </w:rPr>
      </w:pPr>
    </w:p>
    <w:p w14:paraId="0E4D3242" w14:textId="113132E6" w:rsidR="00AF38FA" w:rsidRPr="0079175B" w:rsidRDefault="00AF38FA" w:rsidP="00A80ADA">
      <w:pPr>
        <w:rPr>
          <w:rFonts w:ascii="Times New Roman" w:hAnsi="Times New Roman" w:cs="Times New Roman"/>
          <w:b/>
          <w:color w:val="262626"/>
        </w:rPr>
      </w:pPr>
      <w:r w:rsidRPr="0079175B">
        <w:rPr>
          <w:rFonts w:ascii="Times New Roman" w:hAnsi="Times New Roman" w:cs="Times New Roman"/>
          <w:b/>
          <w:color w:val="262626"/>
        </w:rPr>
        <w:lastRenderedPageBreak/>
        <w:t xml:space="preserve">2. </w:t>
      </w:r>
      <w:r w:rsidR="006C6C59" w:rsidRPr="0079175B">
        <w:rPr>
          <w:rFonts w:ascii="Times New Roman" w:hAnsi="Times New Roman" w:cs="Times New Roman"/>
          <w:b/>
          <w:color w:val="262626"/>
        </w:rPr>
        <w:t>A política de e</w:t>
      </w:r>
      <w:r w:rsidR="00AF63D9" w:rsidRPr="0079175B">
        <w:rPr>
          <w:rFonts w:ascii="Times New Roman" w:hAnsi="Times New Roman" w:cs="Times New Roman"/>
          <w:b/>
          <w:color w:val="262626"/>
        </w:rPr>
        <w:t>xpans</w:t>
      </w:r>
      <w:r w:rsidR="006C6C59">
        <w:rPr>
          <w:rFonts w:ascii="Times New Roman" w:hAnsi="Times New Roman" w:cs="Times New Roman"/>
          <w:b/>
          <w:color w:val="262626"/>
        </w:rPr>
        <w:t>ão do c</w:t>
      </w:r>
      <w:r w:rsidR="00AF63D9">
        <w:rPr>
          <w:rFonts w:ascii="Times New Roman" w:hAnsi="Times New Roman" w:cs="Times New Roman"/>
          <w:b/>
          <w:color w:val="262626"/>
        </w:rPr>
        <w:t xml:space="preserve">rédito </w:t>
      </w:r>
      <w:r w:rsidR="006C6C59">
        <w:rPr>
          <w:rFonts w:ascii="Times New Roman" w:hAnsi="Times New Roman" w:cs="Times New Roman"/>
          <w:b/>
          <w:color w:val="262626"/>
        </w:rPr>
        <w:t xml:space="preserve">habitacional no Brasil nos </w:t>
      </w:r>
      <w:r w:rsidR="00AF63D9">
        <w:rPr>
          <w:rFonts w:ascii="Times New Roman" w:hAnsi="Times New Roman" w:cs="Times New Roman"/>
          <w:b/>
          <w:color w:val="262626"/>
        </w:rPr>
        <w:t xml:space="preserve">2000 </w:t>
      </w:r>
    </w:p>
    <w:p w14:paraId="475BFC95" w14:textId="77777777" w:rsidR="004E7CA7" w:rsidRDefault="004E7CA7" w:rsidP="004E7CA7">
      <w:pPr>
        <w:autoSpaceDE w:val="0"/>
        <w:autoSpaceDN w:val="0"/>
        <w:adjustRightInd w:val="0"/>
        <w:ind w:firstLine="720"/>
        <w:jc w:val="both"/>
        <w:rPr>
          <w:rFonts w:ascii="Times New Roman" w:hAnsi="Times New Roman"/>
        </w:rPr>
      </w:pPr>
    </w:p>
    <w:p w14:paraId="106C42D6" w14:textId="6001FD4B" w:rsidR="004E7CA7" w:rsidRDefault="006C6C59" w:rsidP="004E7CA7">
      <w:pPr>
        <w:autoSpaceDE w:val="0"/>
        <w:autoSpaceDN w:val="0"/>
        <w:adjustRightInd w:val="0"/>
        <w:ind w:firstLine="720"/>
        <w:jc w:val="both"/>
        <w:rPr>
          <w:rFonts w:ascii="Times New Roman" w:hAnsi="Times New Roman" w:cs="Times New Roman"/>
        </w:rPr>
      </w:pPr>
      <w:r>
        <w:rPr>
          <w:rFonts w:ascii="Times New Roman" w:hAnsi="Times New Roman"/>
        </w:rPr>
        <w:t xml:space="preserve">De acordo com </w:t>
      </w:r>
      <w:r w:rsidR="00DA30EE">
        <w:rPr>
          <w:rFonts w:ascii="Times New Roman" w:hAnsi="Times New Roman"/>
        </w:rPr>
        <w:t>Brasil</w:t>
      </w:r>
      <w:r>
        <w:rPr>
          <w:rFonts w:ascii="Times New Roman" w:hAnsi="Times New Roman"/>
        </w:rPr>
        <w:t xml:space="preserve"> (2014), o</w:t>
      </w:r>
      <w:r w:rsidR="00AF38FA" w:rsidRPr="009B0492">
        <w:rPr>
          <w:rFonts w:ascii="Times New Roman" w:hAnsi="Times New Roman"/>
        </w:rPr>
        <w:t xml:space="preserve"> </w:t>
      </w:r>
      <w:r w:rsidRPr="009B0492">
        <w:rPr>
          <w:rFonts w:ascii="Times New Roman" w:hAnsi="Times New Roman"/>
        </w:rPr>
        <w:t>déficit</w:t>
      </w:r>
      <w:r>
        <w:rPr>
          <w:rFonts w:ascii="Times New Roman" w:hAnsi="Times New Roman"/>
        </w:rPr>
        <w:t xml:space="preserve"> habitacional no Brasil</w:t>
      </w:r>
      <w:r w:rsidR="00AF38FA" w:rsidRPr="009B0492">
        <w:rPr>
          <w:rFonts w:ascii="Times New Roman" w:hAnsi="Times New Roman"/>
        </w:rPr>
        <w:t xml:space="preserve"> em 2000</w:t>
      </w:r>
      <w:r>
        <w:rPr>
          <w:rFonts w:ascii="Times New Roman" w:hAnsi="Times New Roman"/>
        </w:rPr>
        <w:t>, ano do</w:t>
      </w:r>
      <w:r w:rsidR="00AF38FA" w:rsidRPr="009B0492">
        <w:rPr>
          <w:rFonts w:ascii="Times New Roman" w:hAnsi="Times New Roman"/>
        </w:rPr>
        <w:t xml:space="preserve"> censo </w:t>
      </w:r>
      <w:r>
        <w:rPr>
          <w:rFonts w:ascii="Times New Roman" w:hAnsi="Times New Roman"/>
        </w:rPr>
        <w:t xml:space="preserve">que </w:t>
      </w:r>
      <w:r w:rsidR="00AF38FA" w:rsidRPr="009B0492">
        <w:rPr>
          <w:rFonts w:ascii="Times New Roman" w:hAnsi="Times New Roman"/>
        </w:rPr>
        <w:t>foi base para o estabelec</w:t>
      </w:r>
      <w:r>
        <w:rPr>
          <w:rFonts w:ascii="Times New Roman" w:hAnsi="Times New Roman"/>
        </w:rPr>
        <w:t>imento do PMCMV</w:t>
      </w:r>
      <w:r w:rsidR="00AF38FA" w:rsidRPr="009B0492">
        <w:rPr>
          <w:rFonts w:ascii="Times New Roman" w:hAnsi="Times New Roman"/>
        </w:rPr>
        <w:t xml:space="preserve">, era de 13,15% do total de </w:t>
      </w:r>
      <w:r w:rsidRPr="009B0492">
        <w:rPr>
          <w:rFonts w:ascii="Times New Roman" w:hAnsi="Times New Roman"/>
        </w:rPr>
        <w:t>residências</w:t>
      </w:r>
      <w:r w:rsidR="00AF38FA" w:rsidRPr="009B0492">
        <w:rPr>
          <w:rFonts w:ascii="Times New Roman" w:hAnsi="Times New Roman"/>
        </w:rPr>
        <w:t xml:space="preserve">, sendo 11,08% nas </w:t>
      </w:r>
      <w:r w:rsidRPr="009B0492">
        <w:rPr>
          <w:rFonts w:ascii="Times New Roman" w:hAnsi="Times New Roman"/>
        </w:rPr>
        <w:t>áreas</w:t>
      </w:r>
      <w:r w:rsidR="00AF38FA" w:rsidRPr="009B0492">
        <w:rPr>
          <w:rFonts w:ascii="Times New Roman" w:hAnsi="Times New Roman"/>
        </w:rPr>
        <w:t xml:space="preserve"> urbanas.</w:t>
      </w:r>
      <w:r w:rsidR="004E7CA7">
        <w:rPr>
          <w:rFonts w:ascii="Times New Roman" w:hAnsi="Times New Roman"/>
        </w:rPr>
        <w:t xml:space="preserve"> Motivados pela necessidade de redução deste déficit num cenário de estabilidade econômica, </w:t>
      </w:r>
      <w:r w:rsidR="00AF38FA" w:rsidRPr="009B0492">
        <w:rPr>
          <w:rFonts w:ascii="Times New Roman" w:hAnsi="Times New Roman"/>
        </w:rPr>
        <w:t xml:space="preserve"> </w:t>
      </w:r>
      <w:r w:rsidR="004E7CA7">
        <w:rPr>
          <w:rFonts w:ascii="Times New Roman" w:hAnsi="Times New Roman" w:cs="Times New Roman"/>
        </w:rPr>
        <w:t>a</w:t>
      </w:r>
      <w:r w:rsidR="004E7CA7" w:rsidRPr="008C0595">
        <w:rPr>
          <w:rFonts w:ascii="Times New Roman" w:hAnsi="Times New Roman" w:cs="Times New Roman"/>
        </w:rPr>
        <w:t>través da Lei Federal n° 11.124/2005</w:t>
      </w:r>
      <w:r w:rsidR="004E7CA7">
        <w:rPr>
          <w:rFonts w:ascii="Times New Roman" w:hAnsi="Times New Roman" w:cs="Times New Roman"/>
        </w:rPr>
        <w:t>,</w:t>
      </w:r>
      <w:r w:rsidR="004E7CA7" w:rsidRPr="008C0595">
        <w:rPr>
          <w:rFonts w:ascii="Times New Roman" w:hAnsi="Times New Roman" w:cs="Times New Roman"/>
        </w:rPr>
        <w:t xml:space="preserve"> foram criados o Sistema Nacional de Habitação de Interesse Social (SNHIS) e o Fundo Nacional de Habitação de Interesse Social (FNHIS), ligados diretamente ao Sistema Nacional de Habitação. O SNHIS/FNHIS possuem foco principal à faixa de interesse social</w:t>
      </w:r>
      <w:r w:rsidR="004E7CA7">
        <w:rPr>
          <w:rFonts w:ascii="Times New Roman" w:hAnsi="Times New Roman" w:cs="Times New Roman"/>
        </w:rPr>
        <w:t xml:space="preserve"> (Amore, </w:t>
      </w:r>
      <w:r w:rsidR="004E7CA7" w:rsidRPr="008C0595">
        <w:rPr>
          <w:rFonts w:ascii="Times New Roman" w:hAnsi="Times New Roman" w:cs="Times New Roman"/>
        </w:rPr>
        <w:t xml:space="preserve">2015). </w:t>
      </w:r>
      <w:r w:rsidR="004E7CA7">
        <w:rPr>
          <w:rFonts w:ascii="Times New Roman" w:hAnsi="Times New Roman" w:cs="Times New Roman"/>
        </w:rPr>
        <w:t xml:space="preserve">Já em </w:t>
      </w:r>
      <w:r w:rsidR="004E7CA7" w:rsidRPr="008C0595">
        <w:rPr>
          <w:rFonts w:ascii="Times New Roman" w:hAnsi="Times New Roman"/>
        </w:rPr>
        <w:t>2006, o FNHIS recebeu R$ 1 bilhão, com esse recurso foram realizados investimentos para melhorar a infraestrutura de assentamentos precários e construção de moradias para as famílias com renda mensal de até três salários mínimos, priorizando à erradicação de palafitas.</w:t>
      </w:r>
      <w:r w:rsidR="004E7CA7">
        <w:rPr>
          <w:rFonts w:ascii="Times New Roman" w:hAnsi="Times New Roman" w:cs="Times New Roman"/>
        </w:rPr>
        <w:t xml:space="preserve"> </w:t>
      </w:r>
    </w:p>
    <w:p w14:paraId="5390ED52" w14:textId="0C6E51A4" w:rsidR="00AF38FA" w:rsidRPr="004E7CA7" w:rsidRDefault="00AF38FA" w:rsidP="004E7CA7">
      <w:pPr>
        <w:autoSpaceDE w:val="0"/>
        <w:autoSpaceDN w:val="0"/>
        <w:adjustRightInd w:val="0"/>
        <w:ind w:firstLine="720"/>
        <w:jc w:val="both"/>
        <w:rPr>
          <w:rFonts w:ascii="Times New Roman" w:hAnsi="Times New Roman" w:cs="Times New Roman"/>
        </w:rPr>
      </w:pPr>
      <w:r w:rsidRPr="009B0492">
        <w:rPr>
          <w:rFonts w:ascii="Times New Roman" w:hAnsi="Times New Roman"/>
        </w:rPr>
        <w:t xml:space="preserve"> Em 2008, o Plano Nacional da Habitação  estabeleceu as diretrizes da política habitacional e sua integração com a política urbana para minimizar este problema. </w:t>
      </w:r>
      <w:r w:rsidR="006C6C59">
        <w:rPr>
          <w:rFonts w:ascii="Times New Roman" w:hAnsi="Times New Roman"/>
        </w:rPr>
        <w:t>Ainda s</w:t>
      </w:r>
      <w:r w:rsidRPr="009B0492">
        <w:rPr>
          <w:rFonts w:ascii="Times New Roman" w:hAnsi="Times New Roman"/>
        </w:rPr>
        <w:t xml:space="preserve">egundo </w:t>
      </w:r>
      <w:r w:rsidR="006C6C59">
        <w:rPr>
          <w:rFonts w:ascii="Times New Roman" w:hAnsi="Times New Roman"/>
        </w:rPr>
        <w:t xml:space="preserve">o </w:t>
      </w:r>
      <w:r w:rsidR="00DA30EE">
        <w:rPr>
          <w:rFonts w:ascii="Times New Roman" w:hAnsi="Times New Roman"/>
        </w:rPr>
        <w:t xml:space="preserve">Brasil </w:t>
      </w:r>
      <w:r w:rsidR="004E7CA7">
        <w:rPr>
          <w:rFonts w:ascii="Times New Roman" w:hAnsi="Times New Roman"/>
        </w:rPr>
        <w:t>(2014), neste mesmo ano</w:t>
      </w:r>
      <w:r w:rsidRPr="009B0492">
        <w:rPr>
          <w:rFonts w:ascii="Times New Roman" w:hAnsi="Times New Roman"/>
        </w:rPr>
        <w:t>, o número de unidades habitacionais financiadas pelo Sistema Financeiro da Habitação ultrapassou o patamar de 600 mil unidades, algo que não se verificava desde 1980.</w:t>
      </w:r>
      <w:r w:rsidR="004E7CA7">
        <w:rPr>
          <w:rFonts w:ascii="Times New Roman" w:hAnsi="Times New Roman"/>
        </w:rPr>
        <w:t xml:space="preserve"> Na verdade, a</w:t>
      </w:r>
      <w:r w:rsidRPr="009B0492">
        <w:rPr>
          <w:rFonts w:ascii="Times New Roman" w:hAnsi="Times New Roman"/>
        </w:rPr>
        <w:t xml:space="preserve"> estabilidade econômica, a queda gradual das taxas de juros e o aumento da renda das famílias , colaborou </w:t>
      </w:r>
      <w:r w:rsidR="004E7CA7">
        <w:rPr>
          <w:rFonts w:ascii="Times New Roman" w:hAnsi="Times New Roman"/>
        </w:rPr>
        <w:t>para</w:t>
      </w:r>
      <w:r w:rsidRPr="009B0492">
        <w:rPr>
          <w:rFonts w:ascii="Times New Roman" w:hAnsi="Times New Roman"/>
        </w:rPr>
        <w:t xml:space="preserve"> o aumento da participação da política habitacional no  cenário nacional.  Soma-se a isto, a disposição do setor privado (bancos, construtoras, indústria de materiais de construção) de participar mais intensamente desse processo, uma vez que a habitação passou a ser vista como uma alternativa  de investimento. </w:t>
      </w:r>
    </w:p>
    <w:p w14:paraId="2A9C4682" w14:textId="77D8367B" w:rsidR="008C0595" w:rsidRPr="009B0492" w:rsidRDefault="004E7CA7" w:rsidP="00A80ADA">
      <w:pPr>
        <w:pStyle w:val="NormalWe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AF38FA" w:rsidRPr="009B0492">
        <w:rPr>
          <w:rFonts w:ascii="Times New Roman" w:hAnsi="Times New Roman"/>
          <w:sz w:val="24"/>
          <w:szCs w:val="24"/>
        </w:rPr>
        <w:t>Nesse contexto, surge o Programa Minha Casa Minha Vida (PMCMV), anunciado em</w:t>
      </w:r>
      <w:r>
        <w:rPr>
          <w:rFonts w:ascii="Times New Roman" w:hAnsi="Times New Roman"/>
          <w:sz w:val="24"/>
          <w:szCs w:val="24"/>
        </w:rPr>
        <w:t xml:space="preserve"> 2009 e que</w:t>
      </w:r>
      <w:r w:rsidRPr="0079175B">
        <w:rPr>
          <w:rFonts w:ascii="Times New Roman" w:hAnsi="Times New Roman"/>
          <w:color w:val="262626"/>
          <w:sz w:val="24"/>
          <w:szCs w:val="24"/>
        </w:rPr>
        <w:t xml:space="preserve"> t</w:t>
      </w:r>
      <w:r w:rsidR="00AF38FA" w:rsidRPr="0079175B">
        <w:rPr>
          <w:rFonts w:ascii="Times New Roman" w:hAnsi="Times New Roman"/>
          <w:color w:val="262626"/>
          <w:sz w:val="24"/>
          <w:szCs w:val="24"/>
        </w:rPr>
        <w:t xml:space="preserve">em por objetivo promover a produção ou aquisição de novas unidades habitacionais, ou a requalificação de imóveis urbanos, para famílias com </w:t>
      </w:r>
      <w:r w:rsidRPr="0079175B">
        <w:rPr>
          <w:rFonts w:ascii="Times New Roman" w:hAnsi="Times New Roman"/>
          <w:color w:val="262626"/>
          <w:sz w:val="24"/>
          <w:szCs w:val="24"/>
        </w:rPr>
        <w:t xml:space="preserve">renda mensal de até R$ 5.000,00. </w:t>
      </w:r>
      <w:r w:rsidR="00AF38FA" w:rsidRPr="0079175B">
        <w:rPr>
          <w:rFonts w:ascii="Times New Roman" w:hAnsi="Times New Roman"/>
          <w:color w:val="262626"/>
          <w:sz w:val="24"/>
          <w:szCs w:val="24"/>
        </w:rPr>
        <w:t xml:space="preserve"> </w:t>
      </w:r>
      <w:r w:rsidRPr="0079175B">
        <w:rPr>
          <w:rFonts w:ascii="Times New Roman" w:hAnsi="Times New Roman"/>
          <w:color w:val="262626"/>
          <w:sz w:val="24"/>
          <w:szCs w:val="24"/>
        </w:rPr>
        <w:t xml:space="preserve">Ou seja, o foco do Programa é representado por </w:t>
      </w:r>
      <w:r w:rsidR="00AF38FA" w:rsidRPr="009B0492">
        <w:rPr>
          <w:rFonts w:ascii="Times New Roman" w:hAnsi="Times New Roman"/>
          <w:sz w:val="24"/>
          <w:szCs w:val="24"/>
        </w:rPr>
        <w:t xml:space="preserve">famílias que normalmente </w:t>
      </w:r>
      <w:r>
        <w:rPr>
          <w:rFonts w:ascii="Times New Roman" w:hAnsi="Times New Roman"/>
          <w:sz w:val="24"/>
          <w:szCs w:val="24"/>
        </w:rPr>
        <w:t xml:space="preserve">teriam significativas dificuldades ou mesmo </w:t>
      </w:r>
      <w:r w:rsidR="00AF38FA" w:rsidRPr="009B0492">
        <w:rPr>
          <w:rFonts w:ascii="Times New Roman" w:hAnsi="Times New Roman"/>
          <w:sz w:val="24"/>
          <w:szCs w:val="24"/>
        </w:rPr>
        <w:t>não seriam capa</w:t>
      </w:r>
      <w:r>
        <w:rPr>
          <w:rFonts w:ascii="Times New Roman" w:hAnsi="Times New Roman"/>
          <w:sz w:val="24"/>
          <w:szCs w:val="24"/>
        </w:rPr>
        <w:t>zes de possuir uma casa devido a ausência</w:t>
      </w:r>
      <w:r w:rsidR="00AF38FA" w:rsidRPr="009B0492">
        <w:rPr>
          <w:rFonts w:ascii="Times New Roman" w:hAnsi="Times New Roman"/>
          <w:sz w:val="24"/>
          <w:szCs w:val="24"/>
        </w:rPr>
        <w:t xml:space="preserve"> </w:t>
      </w:r>
      <w:r>
        <w:rPr>
          <w:rFonts w:ascii="Times New Roman" w:hAnsi="Times New Roman"/>
          <w:sz w:val="24"/>
          <w:szCs w:val="24"/>
        </w:rPr>
        <w:t>de</w:t>
      </w:r>
      <w:r w:rsidR="00AF38FA" w:rsidRPr="009B0492">
        <w:rPr>
          <w:rFonts w:ascii="Times New Roman" w:hAnsi="Times New Roman"/>
          <w:sz w:val="24"/>
          <w:szCs w:val="24"/>
        </w:rPr>
        <w:t xml:space="preserve"> poupanças pessoais e histórico de crédito notável. A meta, para os anos de 2009 e 2010, era a construção de um milhão de moradias, e, desse total, 40% destinava-se a famílias com renda de até três salários mínimos (Brasil, 2009c). </w:t>
      </w:r>
    </w:p>
    <w:p w14:paraId="7A5BA16F" w14:textId="412BC81D" w:rsidR="00AF38FA" w:rsidRPr="009B0492" w:rsidRDefault="00AF38FA" w:rsidP="00E70982">
      <w:pPr>
        <w:pStyle w:val="NormalWeb"/>
        <w:ind w:firstLine="720"/>
        <w:jc w:val="both"/>
        <w:rPr>
          <w:rFonts w:ascii="Times New Roman" w:hAnsi="Times New Roman"/>
          <w:sz w:val="24"/>
          <w:szCs w:val="24"/>
        </w:rPr>
      </w:pPr>
      <w:r w:rsidRPr="009B0492">
        <w:rPr>
          <w:rFonts w:ascii="Times New Roman" w:hAnsi="Times New Roman"/>
          <w:sz w:val="24"/>
          <w:szCs w:val="24"/>
        </w:rPr>
        <w:t xml:space="preserve">O </w:t>
      </w:r>
      <w:r w:rsidR="004E7CA7">
        <w:rPr>
          <w:rFonts w:ascii="Times New Roman" w:hAnsi="Times New Roman"/>
          <w:sz w:val="24"/>
          <w:szCs w:val="24"/>
        </w:rPr>
        <w:t>PMCMV</w:t>
      </w:r>
      <w:r w:rsidRPr="009B0492">
        <w:rPr>
          <w:rFonts w:ascii="Times New Roman" w:hAnsi="Times New Roman"/>
          <w:sz w:val="24"/>
          <w:szCs w:val="24"/>
        </w:rPr>
        <w:t xml:space="preserve"> faz</w:t>
      </w:r>
      <w:r w:rsidR="004E7CA7">
        <w:rPr>
          <w:rFonts w:ascii="Times New Roman" w:hAnsi="Times New Roman"/>
          <w:sz w:val="24"/>
          <w:szCs w:val="24"/>
        </w:rPr>
        <w:t>ia</w:t>
      </w:r>
      <w:r w:rsidRPr="009B0492">
        <w:rPr>
          <w:rFonts w:ascii="Times New Roman" w:hAnsi="Times New Roman"/>
          <w:sz w:val="24"/>
          <w:szCs w:val="24"/>
        </w:rPr>
        <w:t xml:space="preserve"> parte do programa de aceleração do crescimento brasileiro (PAC) e </w:t>
      </w:r>
      <w:r w:rsidR="004E7CA7">
        <w:rPr>
          <w:rFonts w:ascii="Times New Roman" w:hAnsi="Times New Roman"/>
          <w:sz w:val="24"/>
          <w:szCs w:val="24"/>
        </w:rPr>
        <w:t xml:space="preserve">que </w:t>
      </w:r>
      <w:r w:rsidR="00E70982">
        <w:rPr>
          <w:rFonts w:ascii="Times New Roman" w:hAnsi="Times New Roman"/>
          <w:sz w:val="24"/>
          <w:szCs w:val="24"/>
        </w:rPr>
        <w:t xml:space="preserve">se </w:t>
      </w:r>
      <w:r w:rsidRPr="009B0492">
        <w:rPr>
          <w:rFonts w:ascii="Times New Roman" w:hAnsi="Times New Roman"/>
          <w:sz w:val="24"/>
          <w:szCs w:val="24"/>
        </w:rPr>
        <w:t>concentra</w:t>
      </w:r>
      <w:r w:rsidR="004E7CA7">
        <w:rPr>
          <w:rFonts w:ascii="Times New Roman" w:hAnsi="Times New Roman"/>
          <w:sz w:val="24"/>
          <w:szCs w:val="24"/>
        </w:rPr>
        <w:t>va</w:t>
      </w:r>
      <w:r w:rsidRPr="009B0492">
        <w:rPr>
          <w:rFonts w:ascii="Times New Roman" w:hAnsi="Times New Roman"/>
          <w:sz w:val="24"/>
          <w:szCs w:val="24"/>
        </w:rPr>
        <w:t xml:space="preserve"> </w:t>
      </w:r>
      <w:r w:rsidR="00E70982">
        <w:rPr>
          <w:rFonts w:ascii="Times New Roman" w:hAnsi="Times New Roman"/>
          <w:sz w:val="24"/>
          <w:szCs w:val="24"/>
        </w:rPr>
        <w:t>seus</w:t>
      </w:r>
      <w:r w:rsidRPr="009B0492">
        <w:rPr>
          <w:rFonts w:ascii="Times New Roman" w:hAnsi="Times New Roman"/>
          <w:sz w:val="24"/>
          <w:szCs w:val="24"/>
        </w:rPr>
        <w:t xml:space="preserve"> investimentos nas áreas de logística, energia e desenvolvimento social, organizados sob seis grandes iniciativas: Melhores Cidades (infra-estrutura urbana); Trazendo Cidadania para a Comunidade (segurança e inclusão social); Minha Casa Minha Vida (habitação); Água e Luz para Todos (saneamento e acesso à energia elétrica); Energia (energias renováveis, petróleo e gás); e transporte (rodovias, ferrovias, aeroportos)</w:t>
      </w:r>
      <w:r w:rsidR="00E70982">
        <w:rPr>
          <w:rFonts w:ascii="Times New Roman" w:hAnsi="Times New Roman"/>
          <w:sz w:val="24"/>
          <w:szCs w:val="24"/>
        </w:rPr>
        <w:t>. Operacionalmente, o</w:t>
      </w:r>
      <w:r w:rsidRPr="009B0492">
        <w:rPr>
          <w:rFonts w:ascii="Times New Roman" w:hAnsi="Times New Roman"/>
          <w:sz w:val="24"/>
          <w:szCs w:val="24"/>
        </w:rPr>
        <w:t>s recursos do PMCMV foram divididos por regiões do país</w:t>
      </w:r>
      <w:r w:rsidR="00E70982">
        <w:rPr>
          <w:rFonts w:ascii="Times New Roman" w:hAnsi="Times New Roman"/>
          <w:sz w:val="24"/>
          <w:szCs w:val="24"/>
        </w:rPr>
        <w:t>,</w:t>
      </w:r>
      <w:r w:rsidRPr="009B0492">
        <w:rPr>
          <w:rFonts w:ascii="Times New Roman" w:hAnsi="Times New Roman"/>
          <w:sz w:val="24"/>
          <w:szCs w:val="24"/>
        </w:rPr>
        <w:t xml:space="preserve"> seguindo as estimativas aproximadas do déficit habitacional em cada uma dessas regiões</w:t>
      </w:r>
      <w:r w:rsidR="00E70982">
        <w:rPr>
          <w:rFonts w:ascii="Times New Roman" w:hAnsi="Times New Roman"/>
          <w:sz w:val="24"/>
          <w:szCs w:val="24"/>
        </w:rPr>
        <w:t>, assim descritas</w:t>
      </w:r>
      <w:r w:rsidRPr="009B0492">
        <w:rPr>
          <w:rFonts w:ascii="Times New Roman" w:hAnsi="Times New Roman"/>
          <w:sz w:val="24"/>
          <w:szCs w:val="24"/>
        </w:rPr>
        <w:t xml:space="preserve">: 37% para o Sudeste; 34% para o Nordeste; 12% para o Sul; 10% para o Norte; e 7% para o Centro-Oeste. </w:t>
      </w:r>
    </w:p>
    <w:p w14:paraId="3393DAC9" w14:textId="71FDA0C9" w:rsidR="00AF38FA" w:rsidRPr="009B0492" w:rsidRDefault="002C79E0" w:rsidP="009A2F20">
      <w:pPr>
        <w:spacing w:before="100" w:beforeAutospacing="1" w:after="100" w:afterAutospacing="1"/>
        <w:ind w:firstLine="720"/>
        <w:jc w:val="both"/>
        <w:rPr>
          <w:rFonts w:ascii="Times New Roman" w:hAnsi="Times New Roman" w:cs="Times New Roman"/>
        </w:rPr>
      </w:pPr>
      <w:r w:rsidRPr="009B0492">
        <w:rPr>
          <w:rFonts w:ascii="Times New Roman" w:hAnsi="Times New Roman" w:cs="Times New Roman"/>
        </w:rPr>
        <w:t>Desta forma</w:t>
      </w:r>
      <w:r w:rsidR="00AF38FA" w:rsidRPr="009B0492">
        <w:rPr>
          <w:rFonts w:ascii="Times New Roman" w:hAnsi="Times New Roman" w:cs="Times New Roman"/>
        </w:rPr>
        <w:t>, o Programa Minha Casa Minha Vida</w:t>
      </w:r>
      <w:r w:rsidR="00E70982">
        <w:rPr>
          <w:rFonts w:ascii="Times New Roman" w:hAnsi="Times New Roman" w:cs="Times New Roman"/>
        </w:rPr>
        <w:t>, em prática até hoje com a nova administração,</w:t>
      </w:r>
      <w:r w:rsidR="00AF38FA" w:rsidRPr="009B0492">
        <w:rPr>
          <w:rFonts w:ascii="Times New Roman" w:hAnsi="Times New Roman" w:cs="Times New Roman"/>
        </w:rPr>
        <w:t xml:space="preserve"> </w:t>
      </w:r>
      <w:r w:rsidR="00E70982">
        <w:rPr>
          <w:rFonts w:ascii="Times New Roman" w:hAnsi="Times New Roman" w:cs="Times New Roman"/>
        </w:rPr>
        <w:t>se constitui em</w:t>
      </w:r>
      <w:r w:rsidR="00AF38FA" w:rsidRPr="009B0492">
        <w:rPr>
          <w:rFonts w:ascii="Times New Roman" w:hAnsi="Times New Roman" w:cs="Times New Roman"/>
        </w:rPr>
        <w:t xml:space="preserve"> uma </w:t>
      </w:r>
      <w:r w:rsidR="00E70982">
        <w:rPr>
          <w:rFonts w:ascii="Times New Roman" w:hAnsi="Times New Roman" w:cs="Times New Roman"/>
        </w:rPr>
        <w:t xml:space="preserve">ampla </w:t>
      </w:r>
      <w:r w:rsidR="00AF38FA" w:rsidRPr="009B0492">
        <w:rPr>
          <w:rFonts w:ascii="Times New Roman" w:hAnsi="Times New Roman" w:cs="Times New Roman"/>
        </w:rPr>
        <w:t>tentativa</w:t>
      </w:r>
      <w:r w:rsidR="00E70982">
        <w:rPr>
          <w:rFonts w:ascii="Times New Roman" w:hAnsi="Times New Roman" w:cs="Times New Roman"/>
        </w:rPr>
        <w:t>, através de política pública específica,</w:t>
      </w:r>
      <w:r w:rsidR="00AF38FA" w:rsidRPr="009B0492">
        <w:rPr>
          <w:rFonts w:ascii="Times New Roman" w:hAnsi="Times New Roman" w:cs="Times New Roman"/>
        </w:rPr>
        <w:t xml:space="preserve"> </w:t>
      </w:r>
      <w:r w:rsidR="00E70982">
        <w:rPr>
          <w:rFonts w:ascii="Times New Roman" w:hAnsi="Times New Roman" w:cs="Times New Roman"/>
        </w:rPr>
        <w:t>de</w:t>
      </w:r>
      <w:r w:rsidR="00AF38FA" w:rsidRPr="009B0492">
        <w:rPr>
          <w:rFonts w:ascii="Times New Roman" w:hAnsi="Times New Roman" w:cs="Times New Roman"/>
        </w:rPr>
        <w:t xml:space="preserve"> diminuir o </w:t>
      </w:r>
      <w:r w:rsidR="00E70982" w:rsidRPr="009B0492">
        <w:rPr>
          <w:rFonts w:ascii="Times New Roman" w:hAnsi="Times New Roman" w:cs="Times New Roman"/>
        </w:rPr>
        <w:t>déficit</w:t>
      </w:r>
      <w:r w:rsidR="00AF38FA" w:rsidRPr="009B0492">
        <w:rPr>
          <w:rFonts w:ascii="Times New Roman" w:hAnsi="Times New Roman" w:cs="Times New Roman"/>
        </w:rPr>
        <w:t xml:space="preserve"> habitacional no Brasil. Embora </w:t>
      </w:r>
      <w:r w:rsidR="00E70982">
        <w:rPr>
          <w:rFonts w:ascii="Times New Roman" w:hAnsi="Times New Roman" w:cs="Times New Roman"/>
        </w:rPr>
        <w:t>aparentemente tenha</w:t>
      </w:r>
      <w:r w:rsidR="00AF38FA" w:rsidRPr="009B0492">
        <w:rPr>
          <w:rFonts w:ascii="Times New Roman" w:hAnsi="Times New Roman" w:cs="Times New Roman"/>
        </w:rPr>
        <w:t xml:space="preserve"> </w:t>
      </w:r>
      <w:r w:rsidR="00E70982" w:rsidRPr="009B0492">
        <w:rPr>
          <w:rFonts w:ascii="Times New Roman" w:hAnsi="Times New Roman" w:cs="Times New Roman"/>
        </w:rPr>
        <w:t>contribuído</w:t>
      </w:r>
      <w:r w:rsidR="00AF38FA" w:rsidRPr="009B0492">
        <w:rPr>
          <w:rFonts w:ascii="Times New Roman" w:hAnsi="Times New Roman" w:cs="Times New Roman"/>
        </w:rPr>
        <w:t xml:space="preserve"> para tal, </w:t>
      </w:r>
      <w:r w:rsidR="00E70982">
        <w:rPr>
          <w:rFonts w:ascii="Times New Roman" w:hAnsi="Times New Roman" w:cs="Times New Roman"/>
        </w:rPr>
        <w:t>as informações do</w:t>
      </w:r>
      <w:r w:rsidR="00AF38FA" w:rsidRPr="009B0492">
        <w:rPr>
          <w:rFonts w:ascii="Times New Roman" w:hAnsi="Times New Roman" w:cs="Times New Roman"/>
        </w:rPr>
        <w:t xml:space="preserve"> Censo</w:t>
      </w:r>
      <w:r w:rsidR="00E70982">
        <w:rPr>
          <w:rFonts w:ascii="Times New Roman" w:hAnsi="Times New Roman" w:cs="Times New Roman"/>
        </w:rPr>
        <w:t xml:space="preserve"> Demográfico de 2010 indicavam que</w:t>
      </w:r>
      <w:r w:rsidR="00AF38FA" w:rsidRPr="009B0492">
        <w:rPr>
          <w:rFonts w:ascii="Times New Roman" w:hAnsi="Times New Roman" w:cs="Times New Roman"/>
        </w:rPr>
        <w:t xml:space="preserve"> o </w:t>
      </w:r>
      <w:r w:rsidR="00E70982">
        <w:rPr>
          <w:rFonts w:ascii="Times New Roman" w:hAnsi="Times New Roman" w:cs="Times New Roman"/>
        </w:rPr>
        <w:lastRenderedPageBreak/>
        <w:t xml:space="preserve">referido </w:t>
      </w:r>
      <w:r w:rsidR="009A2F20" w:rsidRPr="009B0492">
        <w:rPr>
          <w:rFonts w:ascii="Times New Roman" w:hAnsi="Times New Roman" w:cs="Times New Roman"/>
        </w:rPr>
        <w:t>déficit</w:t>
      </w:r>
      <w:r w:rsidR="00AF38FA" w:rsidRPr="009B0492">
        <w:rPr>
          <w:rFonts w:ascii="Times New Roman" w:hAnsi="Times New Roman" w:cs="Times New Roman"/>
        </w:rPr>
        <w:t xml:space="preserve"> </w:t>
      </w:r>
      <w:r w:rsidR="009A2F20">
        <w:rPr>
          <w:rFonts w:ascii="Times New Roman" w:hAnsi="Times New Roman" w:cs="Times New Roman"/>
        </w:rPr>
        <w:t xml:space="preserve">ainda </w:t>
      </w:r>
      <w:r w:rsidR="00AF38FA" w:rsidRPr="009B0492">
        <w:rPr>
          <w:rFonts w:ascii="Times New Roman" w:hAnsi="Times New Roman" w:cs="Times New Roman"/>
        </w:rPr>
        <w:t>era de aproximadamente 6 milhões de residências, o que representava 13,15% do total de domicílios (Fundação João Pinheiro, apud Brasil, 2009a).</w:t>
      </w:r>
      <w:r w:rsidR="009A2F20">
        <w:rPr>
          <w:rFonts w:ascii="Times New Roman" w:hAnsi="Times New Roman" w:cs="Times New Roman"/>
        </w:rPr>
        <w:t xml:space="preserve"> Pouco se conhece, contudo, a respeito do impacto desta politica pública de expansão do acesso a moradia sobre a qualidade de vida dos beneficiários, foco desta investigação.</w:t>
      </w:r>
    </w:p>
    <w:p w14:paraId="4A3D24CA" w14:textId="5410E2D8" w:rsidR="00AF38FA" w:rsidRPr="009B0492" w:rsidRDefault="00DD7C58" w:rsidP="00A80ADA">
      <w:pPr>
        <w:spacing w:before="100" w:beforeAutospacing="1" w:after="100" w:afterAutospacing="1"/>
        <w:rPr>
          <w:rFonts w:ascii="Times New Roman" w:hAnsi="Times New Roman" w:cs="Times New Roman"/>
          <w:b/>
        </w:rPr>
      </w:pPr>
      <w:r>
        <w:rPr>
          <w:rFonts w:ascii="Times New Roman" w:hAnsi="Times New Roman" w:cs="Times New Roman"/>
          <w:b/>
        </w:rPr>
        <w:t>3. Programas sociais de h</w:t>
      </w:r>
      <w:r w:rsidR="00AF38FA" w:rsidRPr="009B0492">
        <w:rPr>
          <w:rFonts w:ascii="Times New Roman" w:hAnsi="Times New Roman" w:cs="Times New Roman"/>
          <w:b/>
        </w:rPr>
        <w:t xml:space="preserve">abitação: </w:t>
      </w:r>
      <w:r>
        <w:rPr>
          <w:rFonts w:ascii="Times New Roman" w:hAnsi="Times New Roman" w:cs="Times New Roman"/>
          <w:b/>
        </w:rPr>
        <w:t>algumas evidências</w:t>
      </w:r>
    </w:p>
    <w:p w14:paraId="67CE5468" w14:textId="031088F4" w:rsidR="00DD7C58" w:rsidRDefault="00DD7C58" w:rsidP="00DD7C58">
      <w:pPr>
        <w:spacing w:before="100" w:beforeAutospacing="1" w:after="100" w:afterAutospacing="1"/>
        <w:ind w:firstLine="720"/>
        <w:jc w:val="both"/>
        <w:rPr>
          <w:rFonts w:ascii="Times New Roman" w:hAnsi="Times New Roman" w:cs="Times New Roman"/>
        </w:rPr>
      </w:pPr>
      <w:r w:rsidRPr="009B0492">
        <w:rPr>
          <w:rFonts w:ascii="Times New Roman" w:hAnsi="Times New Roman" w:cs="Times New Roman"/>
        </w:rPr>
        <w:t xml:space="preserve">Existe ainda uma </w:t>
      </w:r>
      <w:r>
        <w:rPr>
          <w:rFonts w:ascii="Times New Roman" w:hAnsi="Times New Roman" w:cs="Times New Roman"/>
        </w:rPr>
        <w:t>vasta</w:t>
      </w:r>
      <w:r w:rsidRPr="009B0492">
        <w:rPr>
          <w:rFonts w:ascii="Times New Roman" w:hAnsi="Times New Roman" w:cs="Times New Roman"/>
        </w:rPr>
        <w:t xml:space="preserve"> literatura internacional sobre a avaliação de programas sociais de habitação. </w:t>
      </w:r>
      <w:r>
        <w:rPr>
          <w:rFonts w:ascii="Times New Roman" w:hAnsi="Times New Roman" w:cs="Times New Roman"/>
        </w:rPr>
        <w:t>Tais</w:t>
      </w:r>
      <w:r w:rsidRPr="009B0492">
        <w:rPr>
          <w:rFonts w:ascii="Times New Roman" w:hAnsi="Times New Roman" w:cs="Times New Roman"/>
        </w:rPr>
        <w:t xml:space="preserve"> avaliações foram realizadas principalmente para países em desenvolvimento, onde é bastante comum o déficit habitacional entre a população com baixa rend</w:t>
      </w:r>
      <w:r>
        <w:rPr>
          <w:rFonts w:ascii="Times New Roman" w:hAnsi="Times New Roman" w:cs="Times New Roman"/>
        </w:rPr>
        <w:t>a, e utilizam diferentes estratégias</w:t>
      </w:r>
      <w:r w:rsidR="004E3223">
        <w:rPr>
          <w:rFonts w:ascii="Times New Roman" w:hAnsi="Times New Roman" w:cs="Times New Roman"/>
        </w:rPr>
        <w:t xml:space="preserve"> empíricas, a depender do desenho do programa, e tem diferentes focos de interesse quanto às variáveis de impacto, a depender da disponibilidade de informações.</w:t>
      </w:r>
    </w:p>
    <w:p w14:paraId="7FBEF733" w14:textId="602F6FA5" w:rsidR="004E3223" w:rsidRDefault="00DD7C58" w:rsidP="004E3223">
      <w:pPr>
        <w:spacing w:before="100" w:beforeAutospacing="1" w:after="100" w:afterAutospacing="1"/>
        <w:ind w:firstLine="720"/>
        <w:jc w:val="both"/>
        <w:rPr>
          <w:rFonts w:ascii="Times New Roman" w:hAnsi="Times New Roman" w:cs="Times New Roman"/>
        </w:rPr>
      </w:pPr>
      <w:r w:rsidRPr="009B0492">
        <w:rPr>
          <w:rFonts w:ascii="Times New Roman" w:hAnsi="Times New Roman" w:cs="Times New Roman"/>
        </w:rPr>
        <w:t>O trabalho de Cattaneo et al</w:t>
      </w:r>
      <w:r w:rsidR="000E5BCC">
        <w:rPr>
          <w:rFonts w:ascii="Times New Roman" w:hAnsi="Times New Roman" w:cs="Times New Roman"/>
        </w:rPr>
        <w:t>.</w:t>
      </w:r>
      <w:r w:rsidRPr="009B0492">
        <w:rPr>
          <w:rFonts w:ascii="Times New Roman" w:hAnsi="Times New Roman" w:cs="Times New Roman"/>
        </w:rPr>
        <w:t xml:space="preserve">  (2007)</w:t>
      </w:r>
      <w:r>
        <w:rPr>
          <w:rFonts w:ascii="Times New Roman" w:hAnsi="Times New Roman" w:cs="Times New Roman"/>
        </w:rPr>
        <w:t>, por exemplo,</w:t>
      </w:r>
      <w:r w:rsidRPr="009B0492">
        <w:rPr>
          <w:rFonts w:ascii="Times New Roman" w:hAnsi="Times New Roman" w:cs="Times New Roman"/>
        </w:rPr>
        <w:t xml:space="preserve">  utilizou dados de experimento natural no México para avaliar o programa Piso Firme (que substitui o piso de terra com piso de cimento) </w:t>
      </w:r>
      <w:r w:rsidR="004E3223">
        <w:rPr>
          <w:rFonts w:ascii="Times New Roman" w:hAnsi="Times New Roman" w:cs="Times New Roman"/>
        </w:rPr>
        <w:t xml:space="preserve">e </w:t>
      </w:r>
      <w:r w:rsidRPr="009B0492">
        <w:rPr>
          <w:rFonts w:ascii="Times New Roman" w:hAnsi="Times New Roman" w:cs="Times New Roman"/>
        </w:rPr>
        <w:t xml:space="preserve">constatou que o programa melhorou a saúde das crianças (incidência de infestações parasitárias, </w:t>
      </w:r>
      <w:r w:rsidR="004E3223" w:rsidRPr="009B0492">
        <w:rPr>
          <w:rFonts w:ascii="Times New Roman" w:hAnsi="Times New Roman" w:cs="Times New Roman"/>
        </w:rPr>
        <w:t>diarreia</w:t>
      </w:r>
      <w:r w:rsidRPr="009B0492">
        <w:rPr>
          <w:rFonts w:ascii="Times New Roman" w:hAnsi="Times New Roman" w:cs="Times New Roman"/>
        </w:rPr>
        <w:t xml:space="preserve">, e a prevalência de anemia) e melhorou também a  satisfação dos adultos. </w:t>
      </w:r>
      <w:r w:rsidR="004E3223">
        <w:rPr>
          <w:rFonts w:ascii="Times New Roman" w:hAnsi="Times New Roman" w:cs="Times New Roman"/>
        </w:rPr>
        <w:t xml:space="preserve"> Por sua vez, </w:t>
      </w:r>
      <w:r w:rsidR="004E3223" w:rsidRPr="009B0492">
        <w:rPr>
          <w:rFonts w:ascii="Times New Roman" w:hAnsi="Times New Roman" w:cs="Times New Roman"/>
        </w:rPr>
        <w:t>Rodriguez (2008) estudou  um programa de habitação para as famílias deslocadas devi</w:t>
      </w:r>
      <w:r w:rsidR="004E3223">
        <w:rPr>
          <w:rFonts w:ascii="Times New Roman" w:hAnsi="Times New Roman" w:cs="Times New Roman"/>
        </w:rPr>
        <w:t>do à violência na Colômbia usando para tal a estratégia de</w:t>
      </w:r>
      <w:r w:rsidR="004E3223" w:rsidRPr="009B0492">
        <w:rPr>
          <w:rFonts w:ascii="Times New Roman" w:hAnsi="Times New Roman" w:cs="Times New Roman"/>
        </w:rPr>
        <w:t xml:space="preserve"> </w:t>
      </w:r>
      <w:r w:rsidR="004E3223" w:rsidRPr="009B0492">
        <w:rPr>
          <w:rFonts w:ascii="Times New Roman" w:hAnsi="Times New Roman" w:cs="Times New Roman"/>
          <w:i/>
        </w:rPr>
        <w:t>propensity score</w:t>
      </w:r>
      <w:r w:rsidR="004E3223" w:rsidRPr="009B0492">
        <w:rPr>
          <w:rFonts w:ascii="Times New Roman" w:hAnsi="Times New Roman" w:cs="Times New Roman"/>
        </w:rPr>
        <w:t xml:space="preserve"> para identificar o efeito do programa na qualidade física da habitação e indicadores socioeconômico dos moradores. </w:t>
      </w:r>
      <w:r w:rsidR="004E3223">
        <w:rPr>
          <w:rFonts w:ascii="Times New Roman" w:hAnsi="Times New Roman" w:cs="Times New Roman"/>
        </w:rPr>
        <w:t>Os resultados indicaram</w:t>
      </w:r>
      <w:r w:rsidR="004E3223" w:rsidRPr="009B0492">
        <w:rPr>
          <w:rFonts w:ascii="Times New Roman" w:hAnsi="Times New Roman" w:cs="Times New Roman"/>
        </w:rPr>
        <w:t xml:space="preserve"> que, embora o programa </w:t>
      </w:r>
      <w:r w:rsidR="004E3223">
        <w:rPr>
          <w:rFonts w:ascii="Times New Roman" w:hAnsi="Times New Roman" w:cs="Times New Roman"/>
        </w:rPr>
        <w:t xml:space="preserve">tenha </w:t>
      </w:r>
      <w:r w:rsidR="004E3223" w:rsidRPr="009B0492">
        <w:rPr>
          <w:rFonts w:ascii="Times New Roman" w:hAnsi="Times New Roman" w:cs="Times New Roman"/>
        </w:rPr>
        <w:t>melh</w:t>
      </w:r>
      <w:r w:rsidR="004E3223">
        <w:rPr>
          <w:rFonts w:ascii="Times New Roman" w:hAnsi="Times New Roman" w:cs="Times New Roman"/>
        </w:rPr>
        <w:t>orado</w:t>
      </w:r>
      <w:r w:rsidR="004E3223" w:rsidRPr="009B0492">
        <w:rPr>
          <w:rFonts w:ascii="Times New Roman" w:hAnsi="Times New Roman" w:cs="Times New Roman"/>
        </w:rPr>
        <w:t xml:space="preserve"> a qualidade </w:t>
      </w:r>
      <w:r w:rsidR="004E3223">
        <w:rPr>
          <w:rFonts w:ascii="Times New Roman" w:hAnsi="Times New Roman" w:cs="Times New Roman"/>
        </w:rPr>
        <w:t xml:space="preserve">da estrutura </w:t>
      </w:r>
      <w:r w:rsidR="004E3223" w:rsidRPr="009B0492">
        <w:rPr>
          <w:rFonts w:ascii="Times New Roman" w:hAnsi="Times New Roman" w:cs="Times New Roman"/>
        </w:rPr>
        <w:t>física da habitação</w:t>
      </w:r>
      <w:r w:rsidR="004E3223">
        <w:rPr>
          <w:rFonts w:ascii="Times New Roman" w:hAnsi="Times New Roman" w:cs="Times New Roman"/>
        </w:rPr>
        <w:t>, o mesmo</w:t>
      </w:r>
      <w:r w:rsidR="004E3223" w:rsidRPr="009B0492">
        <w:rPr>
          <w:rFonts w:ascii="Times New Roman" w:hAnsi="Times New Roman" w:cs="Times New Roman"/>
        </w:rPr>
        <w:t xml:space="preserve"> não teve nenhum efeito na educação, saúde e renda dos beneficiários.</w:t>
      </w:r>
    </w:p>
    <w:p w14:paraId="5666B31A" w14:textId="388EA3E6" w:rsidR="00DD7C58" w:rsidRPr="004E3223" w:rsidRDefault="004E3223" w:rsidP="004E3223">
      <w:pPr>
        <w:spacing w:before="100" w:beforeAutospacing="1" w:after="100" w:afterAutospacing="1"/>
        <w:ind w:firstLine="720"/>
        <w:jc w:val="both"/>
        <w:rPr>
          <w:rFonts w:ascii="Times New Roman" w:hAnsi="Times New Roman" w:cs="Times New Roman"/>
        </w:rPr>
      </w:pPr>
      <w:r>
        <w:rPr>
          <w:rFonts w:ascii="Times New Roman" w:hAnsi="Times New Roman" w:cs="Times New Roman"/>
        </w:rPr>
        <w:t>Waddington e Snilstveit (2009),</w:t>
      </w:r>
      <w:r w:rsidR="00DD7C58" w:rsidRPr="009B0492">
        <w:rPr>
          <w:rFonts w:ascii="Times New Roman" w:hAnsi="Times New Roman" w:cs="Times New Roman"/>
        </w:rPr>
        <w:t xml:space="preserve"> com base em dados de </w:t>
      </w:r>
      <w:r>
        <w:rPr>
          <w:rFonts w:ascii="Times New Roman" w:hAnsi="Times New Roman" w:cs="Times New Roman"/>
        </w:rPr>
        <w:t xml:space="preserve">um conjunto de </w:t>
      </w:r>
      <w:r w:rsidR="00DD7C58" w:rsidRPr="009B0492">
        <w:rPr>
          <w:rFonts w:ascii="Times New Roman" w:hAnsi="Times New Roman" w:cs="Times New Roman"/>
        </w:rPr>
        <w:t xml:space="preserve">países subdesenvolvidos, </w:t>
      </w:r>
      <w:r>
        <w:rPr>
          <w:rFonts w:ascii="Times New Roman" w:hAnsi="Times New Roman" w:cs="Times New Roman"/>
        </w:rPr>
        <w:t>realizam uma</w:t>
      </w:r>
      <w:r w:rsidR="00DD7C58" w:rsidRPr="009B0492">
        <w:rPr>
          <w:rFonts w:ascii="Times New Roman" w:hAnsi="Times New Roman" w:cs="Times New Roman"/>
        </w:rPr>
        <w:t xml:space="preserve"> meta-avaliação do impacto do efeito da água potável e saneamento </w:t>
      </w:r>
      <w:r>
        <w:rPr>
          <w:rFonts w:ascii="Times New Roman" w:hAnsi="Times New Roman" w:cs="Times New Roman"/>
        </w:rPr>
        <w:t>especificamente sobre</w:t>
      </w:r>
      <w:r w:rsidR="00DD7C58" w:rsidRPr="009B0492">
        <w:rPr>
          <w:rFonts w:ascii="Times New Roman" w:hAnsi="Times New Roman" w:cs="Times New Roman"/>
        </w:rPr>
        <w:t xml:space="preserve"> </w:t>
      </w:r>
      <w:r>
        <w:rPr>
          <w:rFonts w:ascii="Times New Roman" w:hAnsi="Times New Roman" w:cs="Times New Roman"/>
        </w:rPr>
        <w:t xml:space="preserve">as condições de saúde (impacto sobre casos de </w:t>
      </w:r>
      <w:r w:rsidRPr="009B0492">
        <w:rPr>
          <w:rFonts w:ascii="Times New Roman" w:hAnsi="Times New Roman" w:cs="Times New Roman"/>
        </w:rPr>
        <w:t>diarreia</w:t>
      </w:r>
      <w:r>
        <w:rPr>
          <w:rFonts w:ascii="Times New Roman" w:hAnsi="Times New Roman" w:cs="Times New Roman"/>
        </w:rPr>
        <w:t xml:space="preserve">, por exemplo). </w:t>
      </w:r>
      <w:r w:rsidR="008A60D0">
        <w:rPr>
          <w:rFonts w:ascii="Times New Roman" w:hAnsi="Times New Roman" w:cs="Times New Roman"/>
        </w:rPr>
        <w:t xml:space="preserve">Já </w:t>
      </w:r>
      <w:r w:rsidR="008A60D0" w:rsidRPr="009B0492">
        <w:rPr>
          <w:rFonts w:ascii="Times New Roman" w:hAnsi="Times New Roman"/>
        </w:rPr>
        <w:t>Ruphah (2011)</w:t>
      </w:r>
      <w:r w:rsidR="008A60D0">
        <w:rPr>
          <w:rFonts w:ascii="Times New Roman" w:hAnsi="Times New Roman"/>
        </w:rPr>
        <w:t xml:space="preserve"> faz uma</w:t>
      </w:r>
      <w:r w:rsidR="00DD7C58" w:rsidRPr="009B0492">
        <w:rPr>
          <w:rFonts w:ascii="Times New Roman" w:hAnsi="Times New Roman"/>
        </w:rPr>
        <w:t xml:space="preserve"> análise </w:t>
      </w:r>
      <w:r w:rsidR="008A60D0">
        <w:rPr>
          <w:rFonts w:ascii="Times New Roman" w:hAnsi="Times New Roman"/>
        </w:rPr>
        <w:t>dos</w:t>
      </w:r>
      <w:r w:rsidR="00DD7C58" w:rsidRPr="009B0492">
        <w:rPr>
          <w:rFonts w:ascii="Times New Roman" w:hAnsi="Times New Roman"/>
        </w:rPr>
        <w:t xml:space="preserve"> efeito</w:t>
      </w:r>
      <w:r w:rsidR="008A60D0">
        <w:rPr>
          <w:rFonts w:ascii="Times New Roman" w:hAnsi="Times New Roman"/>
        </w:rPr>
        <w:t>s</w:t>
      </w:r>
      <w:r w:rsidR="00DD7C58" w:rsidRPr="009B0492">
        <w:rPr>
          <w:rFonts w:ascii="Times New Roman" w:hAnsi="Times New Roman"/>
        </w:rPr>
        <w:t xml:space="preserve"> dos programas sociais de habitação sobre medidas de bem-estar da p</w:t>
      </w:r>
      <w:r w:rsidR="004D5CBD">
        <w:rPr>
          <w:rFonts w:ascii="Times New Roman" w:hAnsi="Times New Roman"/>
        </w:rPr>
        <w:t>opulação beneficiária considerando</w:t>
      </w:r>
      <w:r w:rsidR="00DD7C58" w:rsidRPr="009B0492">
        <w:rPr>
          <w:rFonts w:ascii="Times New Roman" w:hAnsi="Times New Roman"/>
        </w:rPr>
        <w:t xml:space="preserve"> </w:t>
      </w:r>
      <w:r w:rsidR="008A60D0" w:rsidRPr="009B0492">
        <w:rPr>
          <w:rFonts w:ascii="Times New Roman" w:hAnsi="Times New Roman"/>
        </w:rPr>
        <w:t>diversos países da América Latina</w:t>
      </w:r>
      <w:r w:rsidR="004D5CBD">
        <w:rPr>
          <w:rFonts w:ascii="Times New Roman" w:hAnsi="Times New Roman"/>
        </w:rPr>
        <w:t>,</w:t>
      </w:r>
      <w:r w:rsidR="008A60D0" w:rsidRPr="009B0492">
        <w:rPr>
          <w:rFonts w:ascii="Times New Roman" w:hAnsi="Times New Roman"/>
        </w:rPr>
        <w:t xml:space="preserve"> incluindo Chile, Colômbia, Equador, Costa Rica, </w:t>
      </w:r>
      <w:r w:rsidR="004D5CBD" w:rsidRPr="009B0492">
        <w:rPr>
          <w:rFonts w:ascii="Times New Roman" w:hAnsi="Times New Roman"/>
        </w:rPr>
        <w:t>Nicarágua</w:t>
      </w:r>
      <w:r w:rsidR="008A60D0" w:rsidRPr="009B0492">
        <w:rPr>
          <w:rFonts w:ascii="Times New Roman" w:hAnsi="Times New Roman"/>
        </w:rPr>
        <w:t xml:space="preserve">, Panamá e Peru. </w:t>
      </w:r>
      <w:r w:rsidR="00DD7C58" w:rsidRPr="009B0492">
        <w:rPr>
          <w:rFonts w:ascii="Times New Roman" w:hAnsi="Times New Roman"/>
        </w:rPr>
        <w:t>Entre as medidas de bem-estar encontram-se a posse de mo</w:t>
      </w:r>
      <w:r w:rsidR="004D5CBD">
        <w:rPr>
          <w:rFonts w:ascii="Times New Roman" w:hAnsi="Times New Roman"/>
        </w:rPr>
        <w:t>radia, a qualidade da habitação</w:t>
      </w:r>
      <w:r w:rsidR="00DD7C58" w:rsidRPr="009B0492">
        <w:rPr>
          <w:rFonts w:ascii="Times New Roman" w:hAnsi="Times New Roman"/>
        </w:rPr>
        <w:t xml:space="preserve">, oferta de trabalho e renda. O autor identificou impacto significante e positivo sobre a maior parte dos </w:t>
      </w:r>
      <w:r w:rsidR="004D5CBD">
        <w:rPr>
          <w:rFonts w:ascii="Times New Roman" w:hAnsi="Times New Roman"/>
        </w:rPr>
        <w:t>destas variáveis</w:t>
      </w:r>
      <w:r w:rsidR="00DD7C58" w:rsidRPr="009B0492">
        <w:rPr>
          <w:rFonts w:ascii="Times New Roman" w:hAnsi="Times New Roman"/>
        </w:rPr>
        <w:t>.</w:t>
      </w:r>
    </w:p>
    <w:p w14:paraId="464846DC" w14:textId="0C0E2FD8" w:rsidR="004D5CBD" w:rsidRDefault="004D5CBD" w:rsidP="004D5CBD">
      <w:pPr>
        <w:ind w:firstLine="720"/>
        <w:jc w:val="both"/>
        <w:rPr>
          <w:rFonts w:ascii="Times New Roman" w:hAnsi="Times New Roman"/>
        </w:rPr>
      </w:pPr>
      <w:r>
        <w:rPr>
          <w:rFonts w:ascii="Times New Roman" w:hAnsi="Times New Roman"/>
        </w:rPr>
        <w:t xml:space="preserve">No caso específico da política pública de expansão habitacional brasileira, os trabalhos são mais escassos, com os trabalhos concentrando-se em alguns estados ou tendo como referências os municípios, e não as famílias beneficiárias diretamente. </w:t>
      </w:r>
    </w:p>
    <w:p w14:paraId="174E21F3" w14:textId="77777777" w:rsidR="004D5CBD" w:rsidRDefault="004D5CBD" w:rsidP="004D5CBD">
      <w:pPr>
        <w:ind w:firstLine="720"/>
        <w:jc w:val="both"/>
        <w:rPr>
          <w:rFonts w:ascii="Times New Roman" w:hAnsi="Times New Roman" w:cs="Times New Roman"/>
        </w:rPr>
      </w:pPr>
    </w:p>
    <w:p w14:paraId="09D35688" w14:textId="3C70D052" w:rsidR="00DD7C58" w:rsidRPr="004D5CBD" w:rsidRDefault="004D5CBD" w:rsidP="004D5CBD">
      <w:pPr>
        <w:ind w:firstLine="720"/>
        <w:jc w:val="both"/>
        <w:rPr>
          <w:rFonts w:ascii="Times New Roman" w:hAnsi="Times New Roman" w:cs="Times New Roman"/>
        </w:rPr>
      </w:pPr>
      <w:r>
        <w:rPr>
          <w:rFonts w:ascii="Times New Roman" w:hAnsi="Times New Roman" w:cs="Times New Roman"/>
        </w:rPr>
        <w:t xml:space="preserve">Por exemplo, </w:t>
      </w:r>
      <w:r w:rsidRPr="009B0492">
        <w:rPr>
          <w:rFonts w:ascii="Times New Roman" w:hAnsi="Times New Roman" w:cs="Times New Roman"/>
        </w:rPr>
        <w:t>Drum</w:t>
      </w:r>
      <w:r>
        <w:rPr>
          <w:rFonts w:ascii="Times New Roman" w:hAnsi="Times New Roman" w:cs="Times New Roman"/>
        </w:rPr>
        <w:t xml:space="preserve"> </w:t>
      </w:r>
      <w:r w:rsidRPr="009B0492">
        <w:rPr>
          <w:rFonts w:ascii="Times New Roman" w:hAnsi="Times New Roman" w:cs="Times New Roman"/>
        </w:rPr>
        <w:t>(2010) estudou o impacto dos maiores forem os investimentos na área habitacional no nível de  emprego de mão de obra e demanda por material de construção no Estado</w:t>
      </w:r>
      <w:r>
        <w:rPr>
          <w:rFonts w:ascii="Times New Roman" w:hAnsi="Times New Roman" w:cs="Times New Roman"/>
        </w:rPr>
        <w:t xml:space="preserve"> do Rio Grande do Sul, utilizando-se para tal </w:t>
      </w:r>
      <w:r w:rsidRPr="009B0492">
        <w:rPr>
          <w:rFonts w:ascii="Times New Roman" w:hAnsi="Times New Roman" w:cs="Times New Roman"/>
        </w:rPr>
        <w:t xml:space="preserve">o modelo de Insumo-Produto. </w:t>
      </w:r>
      <w:r>
        <w:rPr>
          <w:rFonts w:ascii="Times New Roman" w:hAnsi="Times New Roman" w:cs="Times New Roman"/>
        </w:rPr>
        <w:t>O referido autor m</w:t>
      </w:r>
      <w:r w:rsidRPr="009B0492">
        <w:rPr>
          <w:rFonts w:ascii="Times New Roman" w:hAnsi="Times New Roman" w:cs="Times New Roman"/>
        </w:rPr>
        <w:t>ostrou que que o crescimento do</w:t>
      </w:r>
      <w:r>
        <w:rPr>
          <w:rFonts w:ascii="Times New Roman" w:hAnsi="Times New Roman" w:cs="Times New Roman"/>
        </w:rPr>
        <w:t xml:space="preserve"> Programa Minha Casa Minha Vida</w:t>
      </w:r>
      <w:r w:rsidRPr="009B0492">
        <w:rPr>
          <w:rFonts w:ascii="Times New Roman" w:hAnsi="Times New Roman" w:cs="Times New Roman"/>
        </w:rPr>
        <w:t xml:space="preserve"> induziu uma maior arrecadação de tributos municipais, estaduais e federais e proporcionou  um incremento de negócios nos vários setores, principalmente no da construção civil. Adicionalmente</w:t>
      </w:r>
      <w:r>
        <w:rPr>
          <w:rFonts w:ascii="Times New Roman" w:hAnsi="Times New Roman" w:cs="Times New Roman"/>
        </w:rPr>
        <w:t>, as evidências levantadas indicam que o Programa</w:t>
      </w:r>
      <w:r w:rsidRPr="009B0492">
        <w:rPr>
          <w:rFonts w:ascii="Times New Roman" w:hAnsi="Times New Roman" w:cs="Times New Roman"/>
        </w:rPr>
        <w:t xml:space="preserve"> proporcionou uma redução substantiva de gastos públicos com saúde, segurança e bem estar da população. Percebeu-se</w:t>
      </w:r>
      <w:r>
        <w:rPr>
          <w:rFonts w:ascii="Times New Roman" w:hAnsi="Times New Roman" w:cs="Times New Roman"/>
        </w:rPr>
        <w:t>,</w:t>
      </w:r>
      <w:r w:rsidRPr="009B0492">
        <w:rPr>
          <w:rFonts w:ascii="Times New Roman" w:hAnsi="Times New Roman" w:cs="Times New Roman"/>
        </w:rPr>
        <w:t xml:space="preserve"> assim, através </w:t>
      </w:r>
      <w:r w:rsidRPr="009B0492">
        <w:rPr>
          <w:rFonts w:ascii="Times New Roman" w:hAnsi="Times New Roman" w:cs="Times New Roman"/>
        </w:rPr>
        <w:lastRenderedPageBreak/>
        <w:t xml:space="preserve">da utilização da Matriz Insumo Produto, os setores econômicos mais beneficiados com os investimentos do </w:t>
      </w:r>
      <w:r>
        <w:rPr>
          <w:rFonts w:ascii="Times New Roman" w:hAnsi="Times New Roman" w:cs="Times New Roman"/>
        </w:rPr>
        <w:t>Programa Minha Casa Minha Vida.</w:t>
      </w:r>
    </w:p>
    <w:p w14:paraId="2A5C1E77" w14:textId="7AEE3014" w:rsidR="00AF38FA" w:rsidRPr="009B0492" w:rsidRDefault="00AF38FA" w:rsidP="00A80ADA">
      <w:pPr>
        <w:spacing w:before="100" w:beforeAutospacing="1" w:after="100" w:afterAutospacing="1"/>
        <w:ind w:firstLine="720"/>
        <w:jc w:val="both"/>
        <w:rPr>
          <w:rFonts w:ascii="Times New Roman" w:hAnsi="Times New Roman" w:cs="Times New Roman"/>
        </w:rPr>
      </w:pPr>
      <w:r w:rsidRPr="009B0492">
        <w:rPr>
          <w:rFonts w:ascii="Times New Roman" w:hAnsi="Times New Roman" w:cs="Times New Roman"/>
        </w:rPr>
        <w:t>O est</w:t>
      </w:r>
      <w:r w:rsidR="008C0595">
        <w:rPr>
          <w:rFonts w:ascii="Times New Roman" w:hAnsi="Times New Roman" w:cs="Times New Roman"/>
        </w:rPr>
        <w:t xml:space="preserve">udo de Bloemer e Xavier (2013) </w:t>
      </w:r>
      <w:r w:rsidR="00565D86">
        <w:rPr>
          <w:rFonts w:ascii="Times New Roman" w:hAnsi="Times New Roman" w:cs="Times New Roman"/>
        </w:rPr>
        <w:t xml:space="preserve">fizeram uma discussão sobre possíveis indicadores para orientar a avaliações de  políticas habitacionais de interesse social no Brasil com relação a eficiência, efetividade e eficácia. </w:t>
      </w:r>
    </w:p>
    <w:p w14:paraId="37A6339D" w14:textId="7E16D07E" w:rsidR="004D5CBD" w:rsidRPr="009B0492" w:rsidRDefault="004D5CBD" w:rsidP="004D5CBD">
      <w:pPr>
        <w:pStyle w:val="NormalWeb"/>
        <w:ind w:firstLine="720"/>
        <w:jc w:val="both"/>
        <w:rPr>
          <w:rFonts w:ascii="Times New Roman" w:hAnsi="Times New Roman"/>
          <w:sz w:val="24"/>
          <w:szCs w:val="24"/>
        </w:rPr>
      </w:pPr>
      <w:r w:rsidRPr="009B0492">
        <w:rPr>
          <w:rFonts w:ascii="Times New Roman" w:hAnsi="Times New Roman"/>
          <w:sz w:val="24"/>
          <w:szCs w:val="24"/>
        </w:rPr>
        <w:t>Silva e Alves (2014)</w:t>
      </w:r>
      <w:r>
        <w:rPr>
          <w:rFonts w:ascii="Times New Roman" w:hAnsi="Times New Roman"/>
          <w:sz w:val="24"/>
          <w:szCs w:val="24"/>
        </w:rPr>
        <w:t xml:space="preserve">, por seu turno, </w:t>
      </w:r>
      <w:r w:rsidRPr="009B0492">
        <w:rPr>
          <w:rFonts w:ascii="Times New Roman" w:hAnsi="Times New Roman"/>
          <w:sz w:val="24"/>
          <w:szCs w:val="24"/>
        </w:rPr>
        <w:t xml:space="preserve"> </w:t>
      </w:r>
      <w:r>
        <w:rPr>
          <w:rFonts w:ascii="Times New Roman" w:hAnsi="Times New Roman"/>
          <w:sz w:val="24"/>
          <w:szCs w:val="24"/>
        </w:rPr>
        <w:t>analisaram</w:t>
      </w:r>
      <w:r w:rsidRPr="009B0492">
        <w:rPr>
          <w:rFonts w:ascii="Times New Roman" w:hAnsi="Times New Roman"/>
          <w:sz w:val="24"/>
          <w:szCs w:val="24"/>
        </w:rPr>
        <w:t xml:space="preserve"> os elementos impulsionadores dos financiamentos habitacionais e seus impactos, em termos regionais, no estado do Rio Grande do Sul, no período</w:t>
      </w:r>
      <w:r>
        <w:rPr>
          <w:rFonts w:ascii="Times New Roman" w:hAnsi="Times New Roman"/>
          <w:sz w:val="24"/>
          <w:szCs w:val="24"/>
        </w:rPr>
        <w:t xml:space="preserve"> de 2006 a 2010 utilizando </w:t>
      </w:r>
      <w:r w:rsidRPr="009B0492">
        <w:rPr>
          <w:rFonts w:ascii="Times New Roman" w:hAnsi="Times New Roman"/>
          <w:sz w:val="24"/>
          <w:szCs w:val="24"/>
        </w:rPr>
        <w:t>o método estrutural-diferencial, a técnica de krigagem e a regressão espacial. Os resultados indicam que as faixas de crédito que mais cresceram foram as de valor intermediário, que os municípios de menor nível de renda foram os mais beneficiados com o crédito e que houve um deslocamento dos valores dos imóveis para as regiões menos valorizadas, reduzindo</w:t>
      </w:r>
      <w:r>
        <w:rPr>
          <w:rFonts w:ascii="Times New Roman" w:hAnsi="Times New Roman"/>
          <w:sz w:val="24"/>
          <w:szCs w:val="24"/>
        </w:rPr>
        <w:t>-se</w:t>
      </w:r>
      <w:r w:rsidRPr="009B0492">
        <w:rPr>
          <w:rFonts w:ascii="Times New Roman" w:hAnsi="Times New Roman"/>
          <w:sz w:val="24"/>
          <w:szCs w:val="24"/>
        </w:rPr>
        <w:t xml:space="preserve"> as desigualdades </w:t>
      </w:r>
      <w:r>
        <w:rPr>
          <w:rFonts w:ascii="Times New Roman" w:hAnsi="Times New Roman"/>
          <w:sz w:val="24"/>
          <w:szCs w:val="24"/>
        </w:rPr>
        <w:t xml:space="preserve">regionais. Ou seja, de acordo com estes autores, o programa </w:t>
      </w:r>
      <w:r w:rsidRPr="009B0492">
        <w:rPr>
          <w:rFonts w:ascii="Times New Roman" w:hAnsi="Times New Roman"/>
          <w:sz w:val="24"/>
          <w:szCs w:val="24"/>
        </w:rPr>
        <w:t>Minh</w:t>
      </w:r>
      <w:r>
        <w:rPr>
          <w:rFonts w:ascii="Times New Roman" w:hAnsi="Times New Roman"/>
          <w:sz w:val="24"/>
          <w:szCs w:val="24"/>
        </w:rPr>
        <w:t>a Casa, Minha Vida</w:t>
      </w:r>
      <w:r w:rsidRPr="009B0492">
        <w:rPr>
          <w:rFonts w:ascii="Times New Roman" w:hAnsi="Times New Roman"/>
          <w:sz w:val="24"/>
          <w:szCs w:val="24"/>
        </w:rPr>
        <w:t xml:space="preserve"> </w:t>
      </w:r>
      <w:r>
        <w:rPr>
          <w:rFonts w:ascii="Times New Roman" w:hAnsi="Times New Roman"/>
          <w:sz w:val="24"/>
          <w:szCs w:val="24"/>
        </w:rPr>
        <w:t>teria intensificado</w:t>
      </w:r>
      <w:r w:rsidRPr="009B0492">
        <w:rPr>
          <w:rFonts w:ascii="Times New Roman" w:hAnsi="Times New Roman"/>
          <w:sz w:val="24"/>
          <w:szCs w:val="24"/>
        </w:rPr>
        <w:t xml:space="preserve"> o volume de crédito, mas não alterou os aspectos estruturais dos financiamentos. </w:t>
      </w:r>
    </w:p>
    <w:p w14:paraId="0FC3A32A" w14:textId="1E29348D" w:rsidR="00AF38FA" w:rsidRPr="00A80ADA" w:rsidRDefault="0048394F" w:rsidP="00DD7C58">
      <w:pPr>
        <w:spacing w:before="100" w:beforeAutospacing="1" w:after="100" w:afterAutospacing="1"/>
        <w:jc w:val="both"/>
        <w:rPr>
          <w:rFonts w:ascii="Times New Roman" w:hAnsi="Times New Roman" w:cs="Times New Roman"/>
        </w:rPr>
      </w:pPr>
      <w:r>
        <w:rPr>
          <w:rFonts w:ascii="Times New Roman" w:hAnsi="Times New Roman" w:cs="Times New Roman"/>
        </w:rPr>
        <w:tab/>
        <w:t xml:space="preserve">Embora tragam informações relevantes para compreensão e alcance dos efeitos da política pública de expansão do acesso à moradia, o conjunto destes trabalhos recentes sobre tal política apresenta duas deficiências fundamentais: não tratam ou consideram diretamente as famílias beneficiárias da política e não utilizam ferramentas apropriadas de avaliação de impacto da intervenção pública. Tais lacunas são o foco deste trabalho. </w:t>
      </w:r>
    </w:p>
    <w:p w14:paraId="5F572F96" w14:textId="77777777" w:rsidR="00AF38FA" w:rsidRPr="009B0492" w:rsidRDefault="00AF38FA" w:rsidP="00AF38FA">
      <w:pPr>
        <w:pStyle w:val="NormalWeb"/>
        <w:rPr>
          <w:rFonts w:ascii="Times New Roman" w:hAnsi="Times New Roman"/>
          <w:b/>
          <w:sz w:val="24"/>
          <w:szCs w:val="24"/>
        </w:rPr>
      </w:pPr>
      <w:r w:rsidRPr="009B0492">
        <w:rPr>
          <w:rFonts w:ascii="Times New Roman" w:hAnsi="Times New Roman"/>
          <w:b/>
          <w:sz w:val="24"/>
          <w:szCs w:val="24"/>
        </w:rPr>
        <w:t>4. Metodologia</w:t>
      </w:r>
    </w:p>
    <w:p w14:paraId="7C18606A" w14:textId="018E415B" w:rsidR="00122678" w:rsidRPr="009B0492" w:rsidRDefault="00D55F43" w:rsidP="00D55F43">
      <w:pPr>
        <w:pStyle w:val="NormalWeb"/>
        <w:ind w:firstLine="720"/>
        <w:jc w:val="both"/>
        <w:rPr>
          <w:rFonts w:ascii="Times New Roman" w:hAnsi="Times New Roman"/>
          <w:sz w:val="24"/>
          <w:szCs w:val="24"/>
        </w:rPr>
      </w:pPr>
      <w:r>
        <w:rPr>
          <w:rFonts w:ascii="Times New Roman" w:hAnsi="Times New Roman"/>
          <w:sz w:val="24"/>
          <w:szCs w:val="24"/>
        </w:rPr>
        <w:t>Para a finalid</w:t>
      </w:r>
      <w:r w:rsidR="00834FFD">
        <w:rPr>
          <w:rFonts w:ascii="Times New Roman" w:hAnsi="Times New Roman"/>
          <w:sz w:val="24"/>
          <w:szCs w:val="24"/>
        </w:rPr>
        <w:t>ade deste trabalho, utiliza-se</w:t>
      </w:r>
      <w:r w:rsidR="00122678" w:rsidRPr="009B0492">
        <w:rPr>
          <w:rFonts w:ascii="Times New Roman" w:hAnsi="Times New Roman"/>
          <w:sz w:val="24"/>
          <w:szCs w:val="24"/>
        </w:rPr>
        <w:t xml:space="preserve"> a </w:t>
      </w:r>
      <w:r w:rsidR="00834FFD">
        <w:rPr>
          <w:rFonts w:ascii="Times New Roman" w:hAnsi="Times New Roman"/>
          <w:sz w:val="24"/>
          <w:szCs w:val="24"/>
        </w:rPr>
        <w:t>estratégia</w:t>
      </w:r>
      <w:r w:rsidR="00122678" w:rsidRPr="009B0492">
        <w:rPr>
          <w:rFonts w:ascii="Times New Roman" w:hAnsi="Times New Roman"/>
          <w:sz w:val="24"/>
          <w:szCs w:val="24"/>
        </w:rPr>
        <w:t xml:space="preserve"> conhecida como </w:t>
      </w:r>
      <w:r w:rsidR="00122678" w:rsidRPr="00834FFD">
        <w:rPr>
          <w:rFonts w:ascii="Times New Roman" w:hAnsi="Times New Roman"/>
          <w:i/>
          <w:sz w:val="24"/>
          <w:szCs w:val="24"/>
        </w:rPr>
        <w:t>ma</w:t>
      </w:r>
      <w:r w:rsidR="00834FFD" w:rsidRPr="00834FFD">
        <w:rPr>
          <w:rFonts w:ascii="Times New Roman" w:hAnsi="Times New Roman"/>
          <w:i/>
          <w:sz w:val="24"/>
          <w:szCs w:val="24"/>
        </w:rPr>
        <w:t>tching</w:t>
      </w:r>
      <w:r w:rsidR="00834FFD">
        <w:rPr>
          <w:rFonts w:ascii="Times New Roman" w:hAnsi="Times New Roman"/>
          <w:sz w:val="24"/>
          <w:szCs w:val="24"/>
        </w:rPr>
        <w:t xml:space="preserve"> ou pareamento do grupo de interesse da avaliação, no presente caso, as famílias.</w:t>
      </w:r>
      <w:r w:rsidR="00122678" w:rsidRPr="009B0492">
        <w:rPr>
          <w:rFonts w:ascii="Times New Roman" w:hAnsi="Times New Roman"/>
          <w:sz w:val="24"/>
          <w:szCs w:val="24"/>
        </w:rPr>
        <w:t xml:space="preserve"> O pareamento é um método amplamente utilizado na literatura de avaliação, tornando-se popular na estimativa de efeitos causais de tratamento. No presente estudo, tal método será empregado para avaliar os efeitos da política habitacional do Governo Federal sobre</w:t>
      </w:r>
      <w:r w:rsidR="006062DF">
        <w:rPr>
          <w:rFonts w:ascii="Times New Roman" w:hAnsi="Times New Roman"/>
          <w:sz w:val="24"/>
          <w:szCs w:val="24"/>
        </w:rPr>
        <w:t xml:space="preserve"> as condições de moradia das</w:t>
      </w:r>
      <w:r w:rsidR="00122678" w:rsidRPr="009B0492">
        <w:rPr>
          <w:rFonts w:ascii="Times New Roman" w:hAnsi="Times New Roman"/>
          <w:sz w:val="24"/>
          <w:szCs w:val="24"/>
        </w:rPr>
        <w:t xml:space="preserve"> famílias beneficiárias,  tais como material predominante na construção da casa (alvenaria), número de quartos e banheiros, coleta de lixo, água encanada e rede de esgoto.</w:t>
      </w:r>
    </w:p>
    <w:p w14:paraId="2EC98993" w14:textId="386106E5" w:rsidR="00AF38FA" w:rsidRPr="009B0492" w:rsidRDefault="006062DF" w:rsidP="00AF38FA">
      <w:pPr>
        <w:pStyle w:val="Corpodetexto"/>
        <w:rPr>
          <w:b/>
        </w:rPr>
      </w:pPr>
      <w:r>
        <w:rPr>
          <w:b/>
        </w:rPr>
        <w:t>4.1 Estratégia de i</w:t>
      </w:r>
      <w:r w:rsidR="00AF38FA" w:rsidRPr="009B0492">
        <w:rPr>
          <w:b/>
        </w:rPr>
        <w:t>nvestigação</w:t>
      </w:r>
    </w:p>
    <w:p w14:paraId="04AF9E74" w14:textId="77777777" w:rsidR="00AF38FA" w:rsidRPr="009B0492" w:rsidRDefault="00AF38FA" w:rsidP="00AF38FA">
      <w:pPr>
        <w:pStyle w:val="Corpodetexto"/>
      </w:pPr>
    </w:p>
    <w:p w14:paraId="605E77A5" w14:textId="0B337E4A" w:rsidR="00AF38FA" w:rsidRDefault="00AF38FA" w:rsidP="00D55F43">
      <w:pPr>
        <w:pStyle w:val="Corpodetexto"/>
        <w:ind w:firstLine="720"/>
      </w:pPr>
      <w:r w:rsidRPr="009B0492">
        <w:t xml:space="preserve">O impacto da aplicação dos recursos do Programa Minha Casa Minha Vida sobre </w:t>
      </w:r>
      <w:r w:rsidR="006062DF">
        <w:t xml:space="preserve">a indicadores de bem estar das </w:t>
      </w:r>
      <w:r w:rsidRPr="009B0492">
        <w:t>famílias beneficiadas pode ser visto dentro do problema geral de avaliação dos efeitos de políticas sociais ou públicas. Nesses casos, a</w:t>
      </w:r>
      <w:r w:rsidR="006062DF">
        <w:t xml:space="preserve">s dificuldades, de forma geral </w:t>
      </w:r>
      <w:r w:rsidRPr="009B0492">
        <w:t>derivam da impossibilidade da observação simultânea do indivíduo em situações ou estados</w:t>
      </w:r>
      <w:r w:rsidR="006062DF">
        <w:t xml:space="preserve"> diferentes, beneficiado e não-</w:t>
      </w:r>
      <w:r w:rsidRPr="009B0492">
        <w:t xml:space="preserve">beneficiado pela política. Ou seja, as técnicas tentam resolver o problema de avaliação sob insuficiência de informações a respeito dos beneficiados. </w:t>
      </w:r>
    </w:p>
    <w:p w14:paraId="496DE705" w14:textId="77777777" w:rsidR="006062DF" w:rsidRPr="009B0492" w:rsidRDefault="006062DF" w:rsidP="00D55F43">
      <w:pPr>
        <w:pStyle w:val="Corpodetexto"/>
        <w:ind w:firstLine="720"/>
      </w:pPr>
    </w:p>
    <w:p w14:paraId="3D9555B9" w14:textId="4E1A74FA" w:rsidR="00AF38FA" w:rsidRDefault="00AF38FA" w:rsidP="006062DF">
      <w:pPr>
        <w:pStyle w:val="Corpodetexto"/>
        <w:ind w:firstLine="720"/>
      </w:pPr>
      <w:r w:rsidRPr="009B0492">
        <w:t xml:space="preserve">Para uma rápida formalização dessa situação, considera-se um indivíduo i, uma variável de avaliação de impacto </w:t>
      </w:r>
      <w:r w:rsidRPr="009B0492">
        <w:rPr>
          <w:i/>
        </w:rPr>
        <w:t>Y</w:t>
      </w:r>
      <w:r w:rsidRPr="009B0492">
        <w:t xml:space="preserve"> (saneamento, por exemplo) e os dois estados possíveis, “1” para a situação de ter sido beneficiado e “0” para a situação de não ter sido beneficiado. Com D = 1 indicando o primeiro estado (ex.:</w:t>
      </w:r>
      <w:r w:rsidR="001D7B58" w:rsidRPr="009B0492">
        <w:t xml:space="preserve"> família beneficiada </w:t>
      </w:r>
      <w:r w:rsidR="001D7B58" w:rsidRPr="009B0492">
        <w:lastRenderedPageBreak/>
        <w:t xml:space="preserve">pelo Programa Habitacional </w:t>
      </w:r>
      <w:r w:rsidRPr="009B0492">
        <w:t xml:space="preserve">) e D = 0, o estado alternativo (ex.: não beneficiada pelo programa), o resultado para a variável de interesse da política, </w:t>
      </w:r>
      <w:r w:rsidRPr="009B0492">
        <w:rPr>
          <w:i/>
        </w:rPr>
        <w:t xml:space="preserve">Y </w:t>
      </w:r>
      <w:r w:rsidRPr="009B0492">
        <w:t xml:space="preserve">do indivíduo i, pode ser representado por: </w:t>
      </w:r>
    </w:p>
    <w:p w14:paraId="68068C69" w14:textId="77777777" w:rsidR="006062DF" w:rsidRPr="006062DF" w:rsidRDefault="006062DF" w:rsidP="006062DF">
      <w:pPr>
        <w:pStyle w:val="Corpodetexto"/>
        <w:ind w:firstLine="720"/>
      </w:pPr>
    </w:p>
    <w:p w14:paraId="04A73623" w14:textId="692847E2" w:rsidR="00AF38FA" w:rsidRPr="009B0492" w:rsidRDefault="00AF38FA" w:rsidP="00AF38FA">
      <w:pPr>
        <w:pStyle w:val="Corpodetexto"/>
        <w:spacing w:line="360" w:lineRule="auto"/>
      </w:pPr>
      <w:r w:rsidRPr="009B0492">
        <w:rPr>
          <w:noProof/>
          <w:position w:val="-12"/>
        </w:rPr>
        <w:drawing>
          <wp:inline distT="0" distB="0" distL="0" distR="0" wp14:anchorId="40C0307C" wp14:editId="16F6D3EE">
            <wp:extent cx="1310640" cy="2336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233680"/>
                    </a:xfrm>
                    <a:prstGeom prst="rect">
                      <a:avLst/>
                    </a:prstGeom>
                    <a:noFill/>
                    <a:ln>
                      <a:noFill/>
                    </a:ln>
                  </pic:spPr>
                </pic:pic>
              </a:graphicData>
            </a:graphic>
          </wp:inline>
        </w:drawing>
      </w:r>
      <w:r w:rsidRPr="009B0492">
        <w:t xml:space="preserve">,                                                                   </w:t>
      </w:r>
      <w:r w:rsidR="006062DF">
        <w:t xml:space="preserve">                           </w:t>
      </w:r>
      <w:r w:rsidRPr="009B0492">
        <w:t xml:space="preserve"> (1)</w:t>
      </w:r>
    </w:p>
    <w:p w14:paraId="1DD4943D" w14:textId="189AE3C4" w:rsidR="00AF38FA" w:rsidRPr="009B0492" w:rsidRDefault="00AF38FA" w:rsidP="00AF38FA">
      <w:pPr>
        <w:pStyle w:val="Corpodetexto"/>
      </w:pPr>
      <w:r w:rsidRPr="009B0492">
        <w:t xml:space="preserve">e o impacto da política para o indivíduo </w:t>
      </w:r>
      <w:r w:rsidRPr="009B0492">
        <w:rPr>
          <w:i/>
        </w:rPr>
        <w:t>i</w:t>
      </w:r>
      <w:r w:rsidRPr="009B0492">
        <w:t xml:space="preserve">  e o médio da política sobre as famílias beneficiadas poderiam ser representados, respectivamente, por</w:t>
      </w:r>
      <w:r w:rsidRPr="009B0492">
        <w:rPr>
          <w:noProof/>
          <w:position w:val="-12"/>
        </w:rPr>
        <w:drawing>
          <wp:inline distT="0" distB="0" distL="0" distR="0" wp14:anchorId="2810E4A8" wp14:editId="321CDEC4">
            <wp:extent cx="762000" cy="233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33680"/>
                    </a:xfrm>
                    <a:prstGeom prst="rect">
                      <a:avLst/>
                    </a:prstGeom>
                    <a:noFill/>
                    <a:ln>
                      <a:noFill/>
                    </a:ln>
                  </pic:spPr>
                </pic:pic>
              </a:graphicData>
            </a:graphic>
          </wp:inline>
        </w:drawing>
      </w:r>
      <w:r w:rsidRPr="009B0492">
        <w:t xml:space="preserve"> e  </w:t>
      </w:r>
      <w:r w:rsidRPr="009B0492">
        <w:sym w:font="Symbol" w:char="F044"/>
      </w:r>
      <w:r w:rsidRPr="009B0492">
        <w:t xml:space="preserve"> =</w:t>
      </w:r>
      <w:r w:rsidRPr="009B0492">
        <w:rPr>
          <w:noProof/>
          <w:position w:val="-12"/>
        </w:rPr>
        <w:drawing>
          <wp:inline distT="0" distB="0" distL="0" distR="0" wp14:anchorId="2B20D22E" wp14:editId="3194F5E1">
            <wp:extent cx="2011680" cy="23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233680"/>
                    </a:xfrm>
                    <a:prstGeom prst="rect">
                      <a:avLst/>
                    </a:prstGeom>
                    <a:noFill/>
                    <a:ln>
                      <a:noFill/>
                    </a:ln>
                  </pic:spPr>
                </pic:pic>
              </a:graphicData>
            </a:graphic>
          </wp:inline>
        </w:drawing>
      </w:r>
      <w:r w:rsidRPr="009B0492">
        <w:t xml:space="preserve">, onde </w:t>
      </w:r>
      <w:r w:rsidRPr="009B0492">
        <w:rPr>
          <w:i/>
        </w:rPr>
        <w:t>E</w:t>
      </w:r>
      <w:r w:rsidRPr="009B0492">
        <w:t xml:space="preserve">( </w:t>
      </w:r>
      <w:r w:rsidRPr="009B0492">
        <w:rPr>
          <w:i/>
        </w:rPr>
        <w:t>. /D = 1</w:t>
      </w:r>
      <w:r w:rsidRPr="009B0492">
        <w:t xml:space="preserve">) refere-se ao valor esperado condicionado à participação no financiamento. </w:t>
      </w:r>
    </w:p>
    <w:p w14:paraId="58B8D5E6" w14:textId="77777777" w:rsidR="006062DF" w:rsidRDefault="006062DF" w:rsidP="00AF38FA">
      <w:pPr>
        <w:pStyle w:val="Corpodetexto"/>
        <w:ind w:firstLine="567"/>
      </w:pPr>
    </w:p>
    <w:p w14:paraId="7F47B27C" w14:textId="77777777" w:rsidR="00AF38FA" w:rsidRPr="009B0492" w:rsidRDefault="00AF38FA" w:rsidP="00AF38FA">
      <w:pPr>
        <w:pStyle w:val="Corpodetexto"/>
        <w:ind w:firstLine="567"/>
      </w:pPr>
      <w:r w:rsidRPr="009B0492">
        <w:t>Como não é possível observar as famílias/indivíduos nas duas situações, utiliza-se nas avaliações um grupo de indivíduos que não recebeu o benefício, grupo de controle, obtendo-se uma medida aproximada do impacto do benefício sobre a variável considerada:</w:t>
      </w:r>
    </w:p>
    <w:p w14:paraId="7C974670" w14:textId="5A98FE4C" w:rsidR="00AF38FA" w:rsidRPr="009B0492" w:rsidRDefault="00AF38FA" w:rsidP="00AF38FA">
      <w:pPr>
        <w:pStyle w:val="Corpodetexto"/>
        <w:ind w:firstLine="708"/>
      </w:pPr>
      <w:r w:rsidRPr="009B0492">
        <w:t xml:space="preserve">                </w:t>
      </w:r>
      <w:r w:rsidRPr="009B0492">
        <w:rPr>
          <w:noProof/>
          <w:position w:val="-12"/>
        </w:rPr>
        <w:drawing>
          <wp:inline distT="0" distB="0" distL="0" distR="0" wp14:anchorId="252BFDB0" wp14:editId="490B8924">
            <wp:extent cx="5394960" cy="23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233680"/>
                    </a:xfrm>
                    <a:prstGeom prst="rect">
                      <a:avLst/>
                    </a:prstGeom>
                    <a:noFill/>
                    <a:ln>
                      <a:noFill/>
                    </a:ln>
                  </pic:spPr>
                </pic:pic>
              </a:graphicData>
            </a:graphic>
          </wp:inline>
        </w:drawing>
      </w:r>
    </w:p>
    <w:p w14:paraId="5E458012" w14:textId="77777777" w:rsidR="006062DF" w:rsidRDefault="00AF38FA" w:rsidP="00AF38FA">
      <w:pPr>
        <w:pStyle w:val="Corpodetexto"/>
      </w:pPr>
      <w:r w:rsidRPr="009B0492">
        <w:t xml:space="preserve">                                              </w:t>
      </w:r>
      <w:r w:rsidRPr="009B0492">
        <w:rPr>
          <w:noProof/>
          <w:position w:val="-12"/>
        </w:rPr>
        <w:drawing>
          <wp:inline distT="0" distB="0" distL="0" distR="0" wp14:anchorId="23B00DA6" wp14:editId="0C787484">
            <wp:extent cx="2133600" cy="23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233680"/>
                    </a:xfrm>
                    <a:prstGeom prst="rect">
                      <a:avLst/>
                    </a:prstGeom>
                    <a:noFill/>
                    <a:ln>
                      <a:noFill/>
                    </a:ln>
                  </pic:spPr>
                </pic:pic>
              </a:graphicData>
            </a:graphic>
          </wp:inline>
        </w:drawing>
      </w:r>
      <w:r w:rsidRPr="009B0492">
        <w:t xml:space="preserve">                                </w:t>
      </w:r>
      <w:r w:rsidR="006062DF">
        <w:t xml:space="preserve">         </w:t>
      </w:r>
    </w:p>
    <w:p w14:paraId="52763F95" w14:textId="123BDB2E" w:rsidR="00AF38FA" w:rsidRPr="009B0492" w:rsidRDefault="006062DF" w:rsidP="00AF38FA">
      <w:pPr>
        <w:pStyle w:val="Corpodetexto"/>
      </w:pPr>
      <w:r>
        <w:t xml:space="preserve">                                                                                                                                    </w:t>
      </w:r>
      <w:r w:rsidR="00AF38FA" w:rsidRPr="009B0492">
        <w:t>(2)</w:t>
      </w:r>
    </w:p>
    <w:p w14:paraId="1D720B93" w14:textId="77777777" w:rsidR="00AF38FA" w:rsidRPr="009B0492" w:rsidRDefault="00AF38FA" w:rsidP="00AF38FA">
      <w:pPr>
        <w:pStyle w:val="Corpodetexto"/>
      </w:pPr>
    </w:p>
    <w:p w14:paraId="3B32D514" w14:textId="0DA97C3A" w:rsidR="00AF38FA" w:rsidRPr="009B0492" w:rsidRDefault="00AF38FA" w:rsidP="006062DF">
      <w:pPr>
        <w:pStyle w:val="Corpodetexto"/>
      </w:pPr>
      <w:r w:rsidRPr="009B0492">
        <w:t>A última diferença do lado direito, diferença entre os valores esperados da variável quando da não participação no programa condicionado aos dois estados, corresponde a uma medida do erro ao se utilizar o grupo de controle. Isto é, deriva do fato de que a taxa o aumento da qualidade fí</w:t>
      </w:r>
      <w:r w:rsidR="006062DF">
        <w:t xml:space="preserve">sica dos imóveis, por exemplo, </w:t>
      </w:r>
      <w:r w:rsidRPr="009B0492">
        <w:t>do grupo de controle não corresponde àquela dos beneficiados caso estes não tivessem recebido o subsídio do programa habitacional. Tal medida fornece, assim, um indicador do viés de seleção ou participação na política, ligado ao fato de que a própria participação no financiamento serve, em si, para diferenciar as famílias (mais motivadas versus menos motivadas, por exemplo), já condicionando os resultados do programa.</w:t>
      </w:r>
    </w:p>
    <w:p w14:paraId="7D52489E" w14:textId="77777777" w:rsidR="006062DF" w:rsidRDefault="006062DF" w:rsidP="00AF38FA">
      <w:pPr>
        <w:pStyle w:val="Corpodetexto"/>
        <w:ind w:firstLine="708"/>
      </w:pPr>
    </w:p>
    <w:p w14:paraId="28252F77" w14:textId="6EE0F603" w:rsidR="00AF38FA" w:rsidRPr="009B0492" w:rsidRDefault="00AF38FA" w:rsidP="00AF38FA">
      <w:pPr>
        <w:pStyle w:val="Corpodetexto"/>
        <w:ind w:firstLine="708"/>
      </w:pPr>
      <w:r w:rsidRPr="009B0492">
        <w:t xml:space="preserve">A precisão e o grau de identificação do impacto do programa sobre as famílias beneficiadas, </w:t>
      </w:r>
      <w:r w:rsidRPr="009B0492">
        <w:sym w:font="Symbol" w:char="F044"/>
      </w:r>
      <w:r w:rsidRPr="009B0492">
        <w:t xml:space="preserve">, depende, evidentemente, do tamanho do viés de seleção envolvido na avaliação. Tal magnitude, por sua vez, está vinculada ao mecanismo de seleção do grupo de controle e as técnicas de avaliação utilizadas nesta tarefa. A alternativa à inexistência de seleção aleatória entre beneficiados e não-beneficiados, situação que inexistiria qualquer viés de seleção ou participação, implica a utilização de grupo de controle escolhido de forma não aleatória, como é o caso do presente </w:t>
      </w:r>
      <w:r w:rsidR="006062DF">
        <w:t>trabalho</w:t>
      </w:r>
      <w:r w:rsidRPr="009B0492">
        <w:t xml:space="preserve">. </w:t>
      </w:r>
    </w:p>
    <w:p w14:paraId="3A0F624F" w14:textId="77777777" w:rsidR="006062DF" w:rsidRDefault="006062DF" w:rsidP="00AF38FA">
      <w:pPr>
        <w:pStyle w:val="Corpodetexto"/>
        <w:ind w:firstLine="567"/>
        <w:rPr>
          <w:bCs/>
        </w:rPr>
      </w:pPr>
    </w:p>
    <w:p w14:paraId="359AC1D8" w14:textId="77777777" w:rsidR="00AF38FA" w:rsidRPr="009B0492" w:rsidRDefault="00AF38FA" w:rsidP="00AF38FA">
      <w:pPr>
        <w:pStyle w:val="Corpodetexto"/>
        <w:ind w:firstLine="567"/>
      </w:pPr>
      <w:r w:rsidRPr="009B0492">
        <w:rPr>
          <w:bCs/>
        </w:rPr>
        <w:t>No caso mais simples, a estimativa do impacto</w:t>
      </w:r>
      <w:r w:rsidRPr="009B0492">
        <w:t xml:space="preserve"> do programa sobre os beneficiados através da diferença das médias da variável fim ou de interesse assume, algo arbitrariamente, que não existem diferenças importantes entre beneficiados e grupo de controle em relação às características importantes para explicação do comportamento da variável de interesse. O impacto do programa sobre os beneficiados é estimado calculando-se a diferença entre as médias desta variável para os beneficiados e grupo de controle, observando-se então a sua significância estatística (teste de diferenças de médias).</w:t>
      </w:r>
    </w:p>
    <w:p w14:paraId="495A8CC2" w14:textId="77777777" w:rsidR="006062DF" w:rsidRDefault="00AF38FA" w:rsidP="00AF38FA">
      <w:pPr>
        <w:pStyle w:val="Corpodetexto"/>
        <w:ind w:firstLine="567"/>
      </w:pPr>
      <w:r w:rsidRPr="009B0492">
        <w:tab/>
      </w:r>
    </w:p>
    <w:p w14:paraId="0D0B5E9A" w14:textId="31D6B848" w:rsidR="00AF38FA" w:rsidRPr="009B0492" w:rsidRDefault="00AF38FA" w:rsidP="00AF38FA">
      <w:pPr>
        <w:pStyle w:val="Corpodetexto"/>
        <w:ind w:firstLine="567"/>
      </w:pPr>
      <w:r w:rsidRPr="009B0492">
        <w:t>Especificamente, o impacto do programa (</w:t>
      </w:r>
      <w:r w:rsidRPr="009B0492">
        <w:sym w:font="Symbol" w:char="F044"/>
      </w:r>
      <w:r w:rsidRPr="009B0492">
        <w:t>) é aproximado por :</w:t>
      </w:r>
    </w:p>
    <w:p w14:paraId="0838F957" w14:textId="77777777" w:rsidR="00AF38FA" w:rsidRPr="009B0492" w:rsidRDefault="00AF38FA" w:rsidP="00AF38FA">
      <w:pPr>
        <w:pStyle w:val="Corpodetexto"/>
        <w:ind w:firstLine="567"/>
      </w:pPr>
    </w:p>
    <w:p w14:paraId="0CC22559" w14:textId="086368D4" w:rsidR="00AF38FA" w:rsidRPr="009B0492" w:rsidRDefault="00AF38FA" w:rsidP="00AF38FA">
      <w:pPr>
        <w:pStyle w:val="Corpodetexto"/>
        <w:ind w:firstLine="567"/>
      </w:pPr>
      <w:r w:rsidRPr="009B0492">
        <w:rPr>
          <w:noProof/>
          <w:position w:val="-12"/>
        </w:rPr>
        <w:lastRenderedPageBreak/>
        <w:drawing>
          <wp:inline distT="0" distB="0" distL="0" distR="0" wp14:anchorId="34086270" wp14:editId="66F9634D">
            <wp:extent cx="282448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4480" cy="233680"/>
                    </a:xfrm>
                    <a:prstGeom prst="rect">
                      <a:avLst/>
                    </a:prstGeom>
                    <a:noFill/>
                    <a:ln>
                      <a:noFill/>
                    </a:ln>
                  </pic:spPr>
                </pic:pic>
              </a:graphicData>
            </a:graphic>
          </wp:inline>
        </w:drawing>
      </w:r>
      <w:r w:rsidRPr="009B0492">
        <w:t xml:space="preserve">,                                                 (3) </w:t>
      </w:r>
    </w:p>
    <w:p w14:paraId="0F1F774A" w14:textId="77777777" w:rsidR="00AF38FA" w:rsidRPr="009B0492" w:rsidRDefault="00AF38FA" w:rsidP="00AF38FA">
      <w:pPr>
        <w:pStyle w:val="Corpodetexto"/>
        <w:ind w:firstLine="567"/>
      </w:pPr>
      <w:r w:rsidRPr="009B0492">
        <w:t xml:space="preserve"> </w:t>
      </w:r>
    </w:p>
    <w:p w14:paraId="5FBA5B8A" w14:textId="40D661CA" w:rsidR="00AF38FA" w:rsidRPr="009B0492" w:rsidRDefault="00AF38FA" w:rsidP="00AF38FA">
      <w:pPr>
        <w:pStyle w:val="Corpodetexto"/>
      </w:pPr>
      <w:r w:rsidRPr="009B0492">
        <w:t xml:space="preserve">onde agora </w:t>
      </w:r>
      <w:r w:rsidRPr="009B0492">
        <w:rPr>
          <w:i/>
        </w:rPr>
        <w:t>i</w:t>
      </w:r>
      <w:r w:rsidRPr="009B0492">
        <w:t xml:space="preserve"> refere-se a indivíduos de cada grupo e  </w:t>
      </w:r>
      <w:r w:rsidRPr="009B0492">
        <w:rPr>
          <w:noProof/>
          <w:position w:val="-12"/>
        </w:rPr>
        <w:drawing>
          <wp:inline distT="0" distB="0" distL="0" distR="0" wp14:anchorId="40B520F4" wp14:editId="13411AA6">
            <wp:extent cx="386080" cy="233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080" cy="233680"/>
                    </a:xfrm>
                    <a:prstGeom prst="rect">
                      <a:avLst/>
                    </a:prstGeom>
                    <a:noFill/>
                    <a:ln>
                      <a:noFill/>
                    </a:ln>
                  </pic:spPr>
                </pic:pic>
              </a:graphicData>
            </a:graphic>
          </wp:inline>
        </w:drawing>
      </w:r>
      <w:r w:rsidRPr="009B0492">
        <w:t xml:space="preserve"> referem-se, respectivamente, aos valores da variável para indivíduos dos grupos de beneficiados</w:t>
      </w:r>
      <w:r w:rsidR="00122678" w:rsidRPr="009B0492">
        <w:t xml:space="preserve"> e controle. Note-se (equação (3</w:t>
      </w:r>
      <w:r w:rsidRPr="009B0492">
        <w:t>)) que tal assunção, fortíssima, equivale, em verdade, a uma tentativa de replicar o experimento social através de características semelhantes dos indivíduos.</w:t>
      </w:r>
      <w:r w:rsidR="006062DF">
        <w:t xml:space="preserve"> </w:t>
      </w:r>
      <w:r w:rsidRPr="009B0492">
        <w:t>Mesmo sob a suposição, extremamente otimista, de que características importantes das famílias para a variável de interesse sejam aproximadas entres os dois grupos, como a própria participação no programa já pode sinalizar diferenciações importantes entre os indivíduos dois grupos, dificilmente tal estimativa fornece um valor confiável para o impacto da política.</w:t>
      </w:r>
    </w:p>
    <w:p w14:paraId="2B66F436" w14:textId="1BCEFA26" w:rsidR="00F22060" w:rsidRDefault="00AF38FA" w:rsidP="006A312A">
      <w:pPr>
        <w:pStyle w:val="Corpodetexto"/>
        <w:ind w:firstLine="720"/>
      </w:pPr>
      <w:r w:rsidRPr="009B0492">
        <w:t>Para a utilização deste método precisamos de informações sobre o grupo de controle e do tratamento (famíli</w:t>
      </w:r>
      <w:r w:rsidR="006A312A">
        <w:t>as beneficiadas pelo programa).</w:t>
      </w:r>
      <w:hyperlink w:anchor="page19" w:history="1">
        <w:r w:rsidR="006A312A">
          <w:t xml:space="preserve"> </w:t>
        </w:r>
        <w:r w:rsidR="006A312A" w:rsidRPr="006A312A">
          <w:t>Angrist</w:t>
        </w:r>
      </w:hyperlink>
      <w:r w:rsidR="006A312A" w:rsidRPr="006A312A">
        <w:t xml:space="preserve"> (</w:t>
      </w:r>
      <w:hyperlink w:anchor="page19" w:history="1">
        <w:r w:rsidR="006A312A" w:rsidRPr="006A312A">
          <w:t>199</w:t>
        </w:r>
      </w:hyperlink>
      <w:r w:rsidR="006A312A" w:rsidRPr="006A312A">
        <w:t xml:space="preserve">8) </w:t>
      </w:r>
      <w:r w:rsidR="006A312A">
        <w:t>propôs um estimador baseado no matching ou pareamento das observações. A presente pesquisa faz uso do Teorema do</w:t>
      </w:r>
      <w:r w:rsidR="006A312A" w:rsidRPr="006A312A">
        <w:t xml:space="preserve"> </w:t>
      </w:r>
      <w:r w:rsidR="006A312A" w:rsidRPr="006A312A">
        <w:rPr>
          <w:i/>
        </w:rPr>
        <w:t>Propensity Score</w:t>
      </w:r>
      <w:r w:rsidR="006A312A" w:rsidRPr="006A312A">
        <w:t xml:space="preserve"> (</w:t>
      </w:r>
      <w:hyperlink w:anchor="page20" w:history="1">
        <w:r w:rsidR="006A312A" w:rsidRPr="006A312A">
          <w:t>Rosenbaum and Rubi</w:t>
        </w:r>
      </w:hyperlink>
      <w:r w:rsidR="006A312A" w:rsidRPr="006A312A">
        <w:t xml:space="preserve">n, </w:t>
      </w:r>
      <w:hyperlink w:anchor="page20" w:history="1">
        <w:r w:rsidR="006A312A" w:rsidRPr="006A312A">
          <w:t xml:space="preserve"> 198</w:t>
        </w:r>
      </w:hyperlink>
      <w:r w:rsidR="006A312A" w:rsidRPr="006A312A">
        <w:t xml:space="preserve">5) </w:t>
      </w:r>
      <w:r w:rsidR="006A312A">
        <w:t>para obtenção do efeito da política</w:t>
      </w:r>
      <w:r w:rsidR="006A312A" w:rsidRPr="006A312A">
        <w:t xml:space="preserve">. </w:t>
      </w:r>
      <w:r w:rsidR="006A312A">
        <w:t>Especificamente</w:t>
      </w:r>
      <w:r w:rsidR="006A312A" w:rsidRPr="006A312A">
        <w:t xml:space="preserve">, </w:t>
      </w:r>
      <w:r w:rsidR="006A312A">
        <w:t>é utilizado o fato de que</w:t>
      </w:r>
      <w:r w:rsidR="006A312A" w:rsidRPr="006A312A">
        <w:t xml:space="preserve"> Yi </w:t>
      </w:r>
      <w:r w:rsidR="006A312A">
        <w:t xml:space="preserve">= </w:t>
      </w:r>
      <w:r w:rsidR="006A312A" w:rsidRPr="006A312A">
        <w:t>1 , Y</w:t>
      </w:r>
      <w:r w:rsidR="00F22060">
        <w:rPr>
          <w:vertAlign w:val="superscript"/>
        </w:rPr>
        <w:t xml:space="preserve">i </w:t>
      </w:r>
      <w:r w:rsidR="006A312A">
        <w:t xml:space="preserve">= </w:t>
      </w:r>
      <w:r w:rsidR="006A312A" w:rsidRPr="006A312A">
        <w:t xml:space="preserve">0  </w:t>
      </w:r>
      <w:r w:rsidR="006A312A" w:rsidRPr="006A312A">
        <w:rPr>
          <w:rFonts w:ascii="Lantinghei TC Heavy" w:hAnsi="Lantinghei TC Heavy" w:cs="Lantinghei TC Heavy"/>
        </w:rPr>
        <w:t>⊥</w:t>
      </w:r>
      <w:r w:rsidR="005A7A02">
        <w:t xml:space="preserve"> D</w:t>
      </w:r>
      <w:r w:rsidR="00F22060">
        <w:rPr>
          <w:vertAlign w:val="superscript"/>
        </w:rPr>
        <w:t>i</w:t>
      </w:r>
      <w:r w:rsidR="00F22060">
        <w:t xml:space="preserve"> |X</w:t>
      </w:r>
      <w:r w:rsidR="00F22060">
        <w:rPr>
          <w:vertAlign w:val="superscript"/>
        </w:rPr>
        <w:t>i</w:t>
      </w:r>
      <w:r w:rsidR="006A312A" w:rsidRPr="006A312A">
        <w:t xml:space="preserve"> </w:t>
      </w:r>
      <w:r w:rsidR="006A312A">
        <w:t>imp</w:t>
      </w:r>
      <w:r w:rsidR="00F22060">
        <w:t>l</w:t>
      </w:r>
      <w:r w:rsidR="006A312A">
        <w:t>ica</w:t>
      </w:r>
      <w:r w:rsidR="00F22060">
        <w:t xml:space="preserve"> Y</w:t>
      </w:r>
      <w:r w:rsidR="00F22060">
        <w:rPr>
          <w:vertAlign w:val="superscript"/>
        </w:rPr>
        <w:t>i</w:t>
      </w:r>
      <w:r w:rsidR="006A312A" w:rsidRPr="006A312A">
        <w:t xml:space="preserve"> </w:t>
      </w:r>
      <w:r w:rsidR="00F22060">
        <w:t>= 1 , Y</w:t>
      </w:r>
      <w:r w:rsidR="00F22060">
        <w:rPr>
          <w:vertAlign w:val="superscript"/>
        </w:rPr>
        <w:t>i</w:t>
      </w:r>
      <w:r w:rsidR="00F22060">
        <w:t xml:space="preserve"> = </w:t>
      </w:r>
      <w:r w:rsidR="006A312A" w:rsidRPr="006A312A">
        <w:t xml:space="preserve">0  </w:t>
      </w:r>
      <w:r w:rsidR="006A312A" w:rsidRPr="006A312A">
        <w:rPr>
          <w:rFonts w:ascii="Lantinghei TC Heavy" w:hAnsi="Lantinghei TC Heavy" w:cs="Lantinghei TC Heavy"/>
        </w:rPr>
        <w:t>⊥</w:t>
      </w:r>
      <w:r w:rsidR="005A7A02">
        <w:t xml:space="preserve"> D</w:t>
      </w:r>
      <w:r w:rsidR="00F22060">
        <w:rPr>
          <w:vertAlign w:val="superscript"/>
        </w:rPr>
        <w:t>i</w:t>
      </w:r>
      <w:r w:rsidR="00F22060">
        <w:t xml:space="preserve"> |p(X</w:t>
      </w:r>
      <w:r w:rsidR="00F22060">
        <w:rPr>
          <w:vertAlign w:val="superscript"/>
        </w:rPr>
        <w:t>i</w:t>
      </w:r>
      <w:r w:rsidR="006A312A" w:rsidRPr="006A312A">
        <w:t xml:space="preserve">), </w:t>
      </w:r>
      <w:r w:rsidR="006A312A">
        <w:t>onde</w:t>
      </w:r>
      <w:r w:rsidR="00F22060">
        <w:t xml:space="preserve"> p(X</w:t>
      </w:r>
      <w:r w:rsidR="00F22060">
        <w:rPr>
          <w:vertAlign w:val="superscript"/>
        </w:rPr>
        <w:t>i</w:t>
      </w:r>
      <w:r w:rsidR="006A312A" w:rsidRPr="006A312A">
        <w:t xml:space="preserve">) </w:t>
      </w:r>
      <w:r w:rsidR="006A312A">
        <w:t xml:space="preserve">corresponde a probabilidade de ser tratado (beneficiado pela política) ou a estimativa de </w:t>
      </w:r>
      <w:r w:rsidR="006A312A">
        <w:rPr>
          <w:i/>
        </w:rPr>
        <w:t>propensity score</w:t>
      </w:r>
      <w:r w:rsidR="006A312A" w:rsidRPr="006A312A">
        <w:t xml:space="preserve">. </w:t>
      </w:r>
      <w:r w:rsidR="006A312A">
        <w:t>Em outras palavras</w:t>
      </w:r>
      <w:r w:rsidR="006A312A" w:rsidRPr="006A312A">
        <w:t>,</w:t>
      </w:r>
      <w:r w:rsidR="006A312A">
        <w:t xml:space="preserve"> condicionado </w:t>
      </w:r>
      <w:r w:rsidR="00F22060">
        <w:t>nas</w:t>
      </w:r>
      <w:r w:rsidR="006A312A">
        <w:t xml:space="preserve"> estimativas de </w:t>
      </w:r>
      <w:r w:rsidR="006A312A" w:rsidRPr="006A312A">
        <w:rPr>
          <w:i/>
        </w:rPr>
        <w:t>propesnsity score</w:t>
      </w:r>
      <w:r w:rsidR="006A312A">
        <w:rPr>
          <w:i/>
        </w:rPr>
        <w:t>,</w:t>
      </w:r>
      <w:r w:rsidR="006A312A">
        <w:t xml:space="preserve"> </w:t>
      </w:r>
      <w:r w:rsidR="006A312A" w:rsidRPr="006A312A">
        <w:t xml:space="preserve"> </w:t>
      </w:r>
      <w:r w:rsidR="006A312A">
        <w:t>os resultados potenciais são independentes de ter sido escolhido como beneficiário</w:t>
      </w:r>
      <w:r w:rsidR="00F22060">
        <w:t xml:space="preserve"> da política</w:t>
      </w:r>
      <w:r w:rsidR="006A312A" w:rsidRPr="006A312A">
        <w:t xml:space="preserve">. </w:t>
      </w:r>
    </w:p>
    <w:p w14:paraId="43D65BC5" w14:textId="4CAEF67F" w:rsidR="00F22060" w:rsidRDefault="00F22060" w:rsidP="006A312A">
      <w:pPr>
        <w:pStyle w:val="Corpodetexto"/>
        <w:ind w:firstLine="720"/>
      </w:pPr>
      <w:r>
        <w:t xml:space="preserve">A partir deste teorema e da </w:t>
      </w:r>
      <w:r w:rsidR="006F067B">
        <w:t>hipótese da independência condicional (</w:t>
      </w:r>
      <w:r w:rsidR="002D1B2B" w:rsidRPr="002D1B2B">
        <w:t>CIA</w:t>
      </w:r>
      <w:r w:rsidR="006F067B">
        <w:t>)</w:t>
      </w:r>
      <w:r>
        <w:t xml:space="preserve">, que garante </w:t>
      </w:r>
      <w:r w:rsidRPr="00F22060">
        <w:t xml:space="preserve"> </w:t>
      </w:r>
      <w:r>
        <w:t>que</w:t>
      </w:r>
      <w:r w:rsidRPr="006A312A">
        <w:t xml:space="preserve"> Y</w:t>
      </w:r>
      <w:r w:rsidRPr="005A7A02">
        <w:rPr>
          <w:vertAlign w:val="superscript"/>
        </w:rPr>
        <w:t>i</w:t>
      </w:r>
      <w:r w:rsidRPr="006A312A">
        <w:t xml:space="preserve"> </w:t>
      </w:r>
      <w:r>
        <w:t xml:space="preserve">= </w:t>
      </w:r>
      <w:r w:rsidRPr="006A312A">
        <w:t>1 , Y</w:t>
      </w:r>
      <w:r>
        <w:rPr>
          <w:vertAlign w:val="superscript"/>
        </w:rPr>
        <w:t xml:space="preserve">i </w:t>
      </w:r>
      <w:r>
        <w:t xml:space="preserve">= </w:t>
      </w:r>
      <w:r w:rsidRPr="006A312A">
        <w:t xml:space="preserve">0  </w:t>
      </w:r>
      <w:r w:rsidRPr="006A312A">
        <w:rPr>
          <w:rFonts w:ascii="Lantinghei TC Heavy" w:hAnsi="Lantinghei TC Heavy" w:cs="Lantinghei TC Heavy"/>
        </w:rPr>
        <w:t>⊥</w:t>
      </w:r>
      <w:r w:rsidR="005A7A02">
        <w:t xml:space="preserve"> D</w:t>
      </w:r>
      <w:r>
        <w:rPr>
          <w:vertAlign w:val="superscript"/>
        </w:rPr>
        <w:t>i</w:t>
      </w:r>
      <w:r>
        <w:t xml:space="preserve"> |X</w:t>
      </w:r>
      <w:r>
        <w:rPr>
          <w:vertAlign w:val="superscript"/>
        </w:rPr>
        <w:t>i</w:t>
      </w:r>
      <w:r>
        <w:t>, ou seja, que condicionado nas estimativas nos valores das variáveis observáveis</w:t>
      </w:r>
      <w:r>
        <w:rPr>
          <w:i/>
        </w:rPr>
        <w:t xml:space="preserve"> </w:t>
      </w:r>
      <w:r>
        <w:t>os resultados potenciais são independentes de ter sido escolhido como beneficiário da política, é possível obter o impacto da política pública de expansão do acesso a moradia como</w:t>
      </w:r>
    </w:p>
    <w:p w14:paraId="781C4482" w14:textId="77777777" w:rsidR="00AE64DD" w:rsidRDefault="00AE64DD" w:rsidP="006A312A">
      <w:pPr>
        <w:pStyle w:val="Corpodetexto"/>
        <w:ind w:firstLine="720"/>
      </w:pPr>
    </w:p>
    <w:p w14:paraId="13096689" w14:textId="07718A26" w:rsidR="00F22060" w:rsidRDefault="00AE64DD" w:rsidP="00AE64DD">
      <w:pPr>
        <w:pStyle w:val="Corpodetexto"/>
        <w:ind w:firstLine="720"/>
      </w:pP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i</m:t>
                </m:r>
              </m:sup>
            </m:sSubSup>
          </m:e>
        </m:d>
        <m:r>
          <w:rPr>
            <w:rFonts w:ascii="Cambria Math" w:hAnsi="Cambria Math"/>
          </w:rPr>
          <m:t>=E</m:t>
        </m:r>
        <m:d>
          <m:dPr>
            <m:begChr m:val="{"/>
            <m:endChr m:val="}"/>
            <m:ctrlPr>
              <w:rPr>
                <w:rFonts w:ascii="Cambria Math" w:hAnsi="Cambria Math"/>
                <w:i/>
              </w:rPr>
            </m:ctrlPr>
          </m:dPr>
          <m:e>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i</m:t>
                    </m:r>
                  </m:sup>
                </m:sSup>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=1</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i</m:t>
                    </m:r>
                  </m:sup>
                </m:sSup>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=0</m:t>
                </m:r>
              </m:e>
            </m:d>
          </m:e>
        </m:d>
        <m:r>
          <w:rPr>
            <w:rFonts w:ascii="Cambria Math" w:hAnsi="Cambria Math"/>
          </w:rPr>
          <m:t xml:space="preserve">   </m:t>
        </m:r>
      </m:oMath>
      <w:r>
        <w:t xml:space="preserve">                      (4)</w:t>
      </w:r>
    </w:p>
    <w:p w14:paraId="7A25AE03" w14:textId="77777777" w:rsidR="00AE64DD" w:rsidRDefault="00AE64DD" w:rsidP="00AE64DD">
      <w:pPr>
        <w:widowControl w:val="0"/>
        <w:overflowPunct w:val="0"/>
        <w:autoSpaceDE w:val="0"/>
        <w:autoSpaceDN w:val="0"/>
        <w:adjustRightInd w:val="0"/>
        <w:spacing w:line="236" w:lineRule="auto"/>
        <w:jc w:val="both"/>
        <w:rPr>
          <w:rFonts w:ascii="Times New Roman" w:eastAsia="Times New Roman" w:hAnsi="Times New Roman" w:cs="Times New Roman"/>
          <w:szCs w:val="20"/>
          <w:lang w:eastAsia="pt-BR"/>
        </w:rPr>
      </w:pPr>
    </w:p>
    <w:p w14:paraId="64514EB1" w14:textId="77777777" w:rsidR="006F067B" w:rsidRDefault="00AE64DD" w:rsidP="006F067B">
      <w:pPr>
        <w:widowControl w:val="0"/>
        <w:overflowPunct w:val="0"/>
        <w:autoSpaceDE w:val="0"/>
        <w:autoSpaceDN w:val="0"/>
        <w:adjustRightInd w:val="0"/>
        <w:spacing w:line="236" w:lineRule="auto"/>
        <w:jc w:val="both"/>
        <w:rPr>
          <w:rFonts w:ascii="Times New Roman" w:eastAsia="Times New Roman" w:hAnsi="Times New Roman" w:cs="Times New Roman"/>
          <w:szCs w:val="20"/>
          <w:lang w:eastAsia="pt-BR"/>
        </w:rPr>
      </w:pPr>
      <w:r>
        <w:rPr>
          <w:rFonts w:ascii="Times New Roman" w:eastAsia="Times New Roman" w:hAnsi="Times New Roman" w:cs="Times New Roman"/>
          <w:szCs w:val="20"/>
          <w:lang w:eastAsia="pt-BR"/>
        </w:rPr>
        <w:t>No sentido de obter um correspondente amostral para</w:t>
      </w:r>
      <w:r w:rsidR="006A312A" w:rsidRPr="006A312A">
        <w:rPr>
          <w:rFonts w:ascii="Times New Roman" w:eastAsia="Times New Roman" w:hAnsi="Times New Roman" w:cs="Times New Roman"/>
          <w:szCs w:val="20"/>
          <w:lang w:eastAsia="pt-BR"/>
        </w:rPr>
        <w:t xml:space="preserve"> (</w:t>
      </w:r>
      <w:hyperlink w:anchor="page8" w:history="1">
        <w:r>
          <w:rPr>
            <w:rFonts w:ascii="Times New Roman" w:eastAsia="Times New Roman" w:hAnsi="Times New Roman" w:cs="Times New Roman"/>
            <w:szCs w:val="20"/>
            <w:lang w:eastAsia="pt-BR"/>
          </w:rPr>
          <w:t>4</w:t>
        </w:r>
      </w:hyperlink>
      <w:r w:rsidR="006A312A" w:rsidRPr="006A312A">
        <w:rPr>
          <w:rFonts w:ascii="Times New Roman" w:eastAsia="Times New Roman" w:hAnsi="Times New Roman" w:cs="Times New Roman"/>
          <w:szCs w:val="20"/>
          <w:lang w:eastAsia="pt-BR"/>
        </w:rPr>
        <w:t xml:space="preserve">),  </w:t>
      </w:r>
      <m:oMath>
        <m:r>
          <m:rPr>
            <m:sty m:val="p"/>
          </m:rPr>
          <w:rPr>
            <w:rFonts w:ascii="Cambria Math" w:eastAsia="Times New Roman" w:hAnsi="Cambria Math" w:cs="Times New Roman"/>
            <w:szCs w:val="20"/>
            <w:lang w:eastAsia="pt-BR"/>
          </w:rPr>
          <m:t>p</m:t>
        </m:r>
        <m:d>
          <m:dPr>
            <m:ctrlPr>
              <w:rPr>
                <w:rFonts w:ascii="Cambria Math" w:eastAsia="Times New Roman" w:hAnsi="Cambria Math" w:cs="Times New Roman"/>
                <w:szCs w:val="20"/>
                <w:lang w:eastAsia="pt-BR"/>
              </w:rPr>
            </m:ctrlPr>
          </m:dPr>
          <m:e>
            <m:sSub>
              <m:sSubPr>
                <m:ctrlPr>
                  <w:rPr>
                    <w:rFonts w:ascii="Cambria Math" w:eastAsia="Times New Roman" w:hAnsi="Cambria Math" w:cs="Times New Roman"/>
                    <w:szCs w:val="20"/>
                    <w:lang w:eastAsia="pt-BR"/>
                  </w:rPr>
                </m:ctrlPr>
              </m:sSubPr>
              <m:e>
                <m:r>
                  <m:rPr>
                    <m:sty m:val="p"/>
                  </m:rPr>
                  <w:rPr>
                    <w:rFonts w:ascii="Cambria Math" w:eastAsia="Times New Roman" w:hAnsi="Cambria Math" w:cs="Times New Roman"/>
                    <w:szCs w:val="20"/>
                    <w:lang w:eastAsia="pt-BR"/>
                  </w:rPr>
                  <m:t>X</m:t>
                </m:r>
              </m:e>
              <m:sub>
                <m:r>
                  <m:rPr>
                    <m:sty m:val="p"/>
                  </m:rPr>
                  <w:rPr>
                    <w:rFonts w:ascii="Cambria Math" w:eastAsia="Times New Roman" w:hAnsi="Cambria Math" w:cs="Times New Roman"/>
                    <w:szCs w:val="20"/>
                    <w:lang w:eastAsia="pt-BR"/>
                  </w:rPr>
                  <m:t>i</m:t>
                </m:r>
              </m:sub>
            </m:sSub>
          </m:e>
        </m:d>
      </m:oMath>
      <w:r>
        <w:rPr>
          <w:rFonts w:ascii="Times New Roman" w:eastAsia="Times New Roman" w:hAnsi="Times New Roman" w:cs="Times New Roman"/>
          <w:szCs w:val="20"/>
          <w:lang w:eastAsia="pt-BR"/>
        </w:rPr>
        <w:t xml:space="preserve"> é aqui estimado através de um modelo </w:t>
      </w:r>
      <w:r w:rsidRPr="002D1B2B">
        <w:rPr>
          <w:rFonts w:ascii="Times New Roman" w:eastAsia="Times New Roman" w:hAnsi="Times New Roman" w:cs="Times New Roman"/>
          <w:szCs w:val="20"/>
          <w:lang w:eastAsia="pt-BR"/>
        </w:rPr>
        <w:t>logit</w:t>
      </w:r>
      <w:r>
        <w:rPr>
          <w:rFonts w:ascii="Times New Roman" w:eastAsia="Times New Roman" w:hAnsi="Times New Roman" w:cs="Times New Roman"/>
          <w:szCs w:val="20"/>
          <w:lang w:eastAsia="pt-BR"/>
        </w:rPr>
        <w:t xml:space="preserve"> onde a variável dependente é a condição da família ser beneficiária da política pública e os regressores são variáveis que potencialmente afetam tal condição.</w:t>
      </w:r>
    </w:p>
    <w:p w14:paraId="1E7C5F3F" w14:textId="5D5B425D" w:rsidR="0041616A" w:rsidRPr="002D1B2B" w:rsidRDefault="006F067B" w:rsidP="00F07969">
      <w:pPr>
        <w:widowControl w:val="0"/>
        <w:overflowPunct w:val="0"/>
        <w:autoSpaceDE w:val="0"/>
        <w:autoSpaceDN w:val="0"/>
        <w:adjustRightInd w:val="0"/>
        <w:spacing w:line="236" w:lineRule="auto"/>
        <w:ind w:firstLine="720"/>
        <w:jc w:val="both"/>
        <w:rPr>
          <w:rFonts w:ascii="Times New Roman" w:eastAsia="Times New Roman" w:hAnsi="Times New Roman" w:cs="Times New Roman"/>
          <w:szCs w:val="20"/>
          <w:lang w:eastAsia="pt-BR"/>
        </w:rPr>
      </w:pPr>
      <w:r w:rsidRPr="002D1B2B">
        <w:rPr>
          <w:rFonts w:ascii="Times New Roman" w:eastAsia="Times New Roman" w:hAnsi="Times New Roman" w:cs="Times New Roman"/>
          <w:szCs w:val="20"/>
          <w:lang w:eastAsia="pt-BR"/>
        </w:rPr>
        <w:t>Uma vez que a estratégia não garante o controle para fatores não-observáveis que podem afetar a escolha dos beneficiários, a</w:t>
      </w:r>
      <w:r w:rsidR="0041616A" w:rsidRPr="002D1B2B">
        <w:rPr>
          <w:rFonts w:ascii="Times New Roman" w:eastAsia="Times New Roman" w:hAnsi="Times New Roman" w:cs="Times New Roman"/>
          <w:szCs w:val="20"/>
          <w:lang w:eastAsia="pt-BR"/>
        </w:rPr>
        <w:t xml:space="preserve">pós </w:t>
      </w:r>
      <w:r w:rsidRPr="002D1B2B">
        <w:rPr>
          <w:rFonts w:ascii="Times New Roman" w:eastAsia="Times New Roman" w:hAnsi="Times New Roman" w:cs="Times New Roman"/>
          <w:szCs w:val="20"/>
          <w:lang w:eastAsia="pt-BR"/>
        </w:rPr>
        <w:t xml:space="preserve">estimação dos efeitos médios sobre as famílias beneficiárias </w:t>
      </w:r>
      <w:r w:rsidR="0041616A" w:rsidRPr="002D1B2B">
        <w:rPr>
          <w:rFonts w:ascii="Times New Roman" w:eastAsia="Times New Roman" w:hAnsi="Times New Roman" w:cs="Times New Roman"/>
          <w:szCs w:val="20"/>
          <w:lang w:eastAsia="pt-BR"/>
        </w:rPr>
        <w:t>(ATTs)</w:t>
      </w:r>
      <w:r w:rsidRPr="002D1B2B">
        <w:rPr>
          <w:rFonts w:ascii="Times New Roman" w:eastAsia="Times New Roman" w:hAnsi="Times New Roman" w:cs="Times New Roman"/>
          <w:szCs w:val="20"/>
          <w:lang w:eastAsia="pt-BR"/>
        </w:rPr>
        <w:t>, são realizados</w:t>
      </w:r>
      <w:r w:rsidR="0041616A" w:rsidRPr="002D1B2B">
        <w:rPr>
          <w:rFonts w:ascii="Times New Roman" w:eastAsia="Times New Roman" w:hAnsi="Times New Roman" w:cs="Times New Roman"/>
          <w:szCs w:val="20"/>
          <w:lang w:eastAsia="pt-BR"/>
        </w:rPr>
        <w:t xml:space="preserve"> </w:t>
      </w:r>
      <w:r w:rsidRPr="002D1B2B">
        <w:rPr>
          <w:rFonts w:ascii="Times New Roman" w:eastAsia="Times New Roman" w:hAnsi="Times New Roman" w:cs="Times New Roman"/>
          <w:szCs w:val="20"/>
          <w:lang w:eastAsia="pt-BR"/>
        </w:rPr>
        <w:t xml:space="preserve">testes </w:t>
      </w:r>
      <w:r w:rsidR="0041616A" w:rsidRPr="002D1B2B">
        <w:rPr>
          <w:rFonts w:ascii="Times New Roman" w:eastAsia="Times New Roman" w:hAnsi="Times New Roman" w:cs="Times New Roman"/>
          <w:szCs w:val="20"/>
          <w:lang w:eastAsia="pt-BR"/>
        </w:rPr>
        <w:t>de sensibilidade</w:t>
      </w:r>
      <w:r w:rsidR="002D1B2B" w:rsidRPr="002D1B2B">
        <w:rPr>
          <w:rFonts w:ascii="Times New Roman" w:eastAsia="Times New Roman" w:hAnsi="Times New Roman" w:cs="Times New Roman"/>
          <w:szCs w:val="20"/>
          <w:lang w:eastAsia="pt-BR"/>
        </w:rPr>
        <w:t>, como</w:t>
      </w:r>
      <w:r w:rsidR="0041616A" w:rsidRPr="002D1B2B">
        <w:rPr>
          <w:rFonts w:ascii="Times New Roman" w:eastAsia="Times New Roman" w:hAnsi="Times New Roman" w:cs="Times New Roman"/>
          <w:szCs w:val="20"/>
          <w:lang w:eastAsia="pt-BR"/>
        </w:rPr>
        <w:t xml:space="preserve"> p</w:t>
      </w:r>
      <w:r w:rsidR="002D1B2B" w:rsidRPr="002D1B2B">
        <w:rPr>
          <w:rFonts w:ascii="Times New Roman" w:eastAsia="Times New Roman" w:hAnsi="Times New Roman" w:cs="Times New Roman"/>
          <w:szCs w:val="20"/>
          <w:lang w:eastAsia="pt-BR"/>
        </w:rPr>
        <w:t>roposto por Ichino et al.(2008)</w:t>
      </w:r>
      <w:r w:rsidR="0041616A" w:rsidRPr="002D1B2B">
        <w:rPr>
          <w:rFonts w:ascii="Times New Roman" w:eastAsia="Times New Roman" w:hAnsi="Times New Roman" w:cs="Times New Roman"/>
          <w:szCs w:val="20"/>
          <w:lang w:eastAsia="pt-BR"/>
        </w:rPr>
        <w:t>.</w:t>
      </w:r>
      <w:r w:rsidR="002D1B2B" w:rsidRPr="002D1B2B">
        <w:rPr>
          <w:rFonts w:ascii="Times New Roman" w:eastAsia="Times New Roman" w:hAnsi="Times New Roman" w:cs="Times New Roman"/>
          <w:szCs w:val="20"/>
          <w:lang w:eastAsia="pt-BR"/>
        </w:rPr>
        <w:t xml:space="preserve"> Especificamente,</w:t>
      </w:r>
      <w:r w:rsidR="002D1B2B">
        <w:rPr>
          <w:rFonts w:ascii="Times New Roman" w:eastAsia="Times New Roman" w:hAnsi="Times New Roman" w:cs="Times New Roman"/>
          <w:szCs w:val="20"/>
          <w:lang w:eastAsia="pt-BR"/>
        </w:rPr>
        <w:t xml:space="preserve"> investiga-</w:t>
      </w:r>
      <w:r w:rsidR="0041616A" w:rsidRPr="002D1B2B">
        <w:rPr>
          <w:rFonts w:ascii="Times New Roman" w:eastAsia="Times New Roman" w:hAnsi="Times New Roman" w:cs="Times New Roman"/>
          <w:szCs w:val="20"/>
          <w:lang w:eastAsia="pt-BR"/>
        </w:rPr>
        <w:t>se</w:t>
      </w:r>
      <w:r w:rsidR="005A7A02">
        <w:rPr>
          <w:rFonts w:ascii="Times New Roman" w:eastAsia="Times New Roman" w:hAnsi="Times New Roman" w:cs="Times New Roman"/>
          <w:szCs w:val="20"/>
          <w:lang w:eastAsia="pt-BR"/>
        </w:rPr>
        <w:t xml:space="preserve"> a presença de um possível viés das estimativas de impacto quando</w:t>
      </w:r>
      <w:r w:rsidR="0041616A" w:rsidRPr="002D1B2B">
        <w:rPr>
          <w:rFonts w:ascii="Times New Roman" w:eastAsia="Times New Roman" w:hAnsi="Times New Roman" w:cs="Times New Roman"/>
          <w:szCs w:val="20"/>
          <w:lang w:eastAsia="pt-BR"/>
        </w:rPr>
        <w:t xml:space="preserve"> a hipótese da independência condicional (CIA)</w:t>
      </w:r>
      <w:r w:rsidR="005A7A02">
        <w:rPr>
          <w:rFonts w:ascii="Times New Roman" w:eastAsia="Times New Roman" w:hAnsi="Times New Roman" w:cs="Times New Roman"/>
          <w:szCs w:val="20"/>
          <w:lang w:eastAsia="pt-BR"/>
        </w:rPr>
        <w:t xml:space="preserve"> é assumida violada</w:t>
      </w:r>
      <w:r w:rsidR="0041616A" w:rsidRPr="002D1B2B">
        <w:rPr>
          <w:rFonts w:ascii="Times New Roman" w:eastAsia="Times New Roman" w:hAnsi="Times New Roman" w:cs="Times New Roman"/>
          <w:szCs w:val="20"/>
          <w:lang w:eastAsia="pt-BR"/>
        </w:rPr>
        <w:t xml:space="preserve"> </w:t>
      </w:r>
      <w:r w:rsidR="00F07969">
        <w:rPr>
          <w:rFonts w:ascii="Times New Roman" w:eastAsia="Times New Roman" w:hAnsi="Times New Roman" w:cs="Times New Roman"/>
          <w:szCs w:val="20"/>
          <w:lang w:eastAsia="pt-BR"/>
        </w:rPr>
        <w:t>com segundo determinado padrão, ou seja</w:t>
      </w:r>
      <w:r w:rsidR="00B95529" w:rsidRPr="002D1B2B">
        <w:rPr>
          <w:rFonts w:ascii="Times New Roman" w:eastAsia="Times New Roman" w:hAnsi="Times New Roman" w:cs="Times New Roman"/>
          <w:szCs w:val="20"/>
          <w:lang w:eastAsia="pt-BR"/>
        </w:rPr>
        <w:t>,</w:t>
      </w:r>
      <w:r w:rsidR="00F07969">
        <w:rPr>
          <w:rFonts w:ascii="Times New Roman" w:eastAsia="Times New Roman" w:hAnsi="Times New Roman" w:cs="Times New Roman"/>
          <w:szCs w:val="20"/>
          <w:lang w:eastAsia="pt-BR"/>
        </w:rPr>
        <w:t xml:space="preserve"> investiga-se a sensibilidade dos resultados quando se assume a violação da CIA.</w:t>
      </w:r>
      <w:r w:rsidR="0041616A" w:rsidRPr="002D1B2B">
        <w:rPr>
          <w:rFonts w:ascii="Times New Roman" w:eastAsia="Times New Roman" w:hAnsi="Times New Roman" w:cs="Times New Roman"/>
          <w:szCs w:val="20"/>
          <w:lang w:eastAsia="pt-BR"/>
        </w:rPr>
        <w:t xml:space="preserve"> </w:t>
      </w:r>
      <w:r w:rsidR="00F07969">
        <w:rPr>
          <w:rFonts w:ascii="Times New Roman" w:eastAsia="Times New Roman" w:hAnsi="Times New Roman" w:cs="Times New Roman"/>
          <w:szCs w:val="20"/>
          <w:lang w:eastAsia="pt-BR"/>
        </w:rPr>
        <w:t>Formalmente, d</w:t>
      </w:r>
      <w:r w:rsidR="0041616A" w:rsidRPr="002D1B2B">
        <w:rPr>
          <w:rFonts w:ascii="Times New Roman" w:eastAsia="Times New Roman" w:hAnsi="Times New Roman" w:cs="Times New Roman"/>
          <w:szCs w:val="20"/>
          <w:lang w:eastAsia="pt-BR"/>
        </w:rPr>
        <w:t xml:space="preserve">iante da inclusão de um fator não observável binário </w:t>
      </w:r>
      <w:r w:rsidR="004F5AAE" w:rsidRPr="002D1B2B">
        <w:rPr>
          <w:rFonts w:ascii="Times New Roman" w:eastAsia="Times New Roman" w:hAnsi="Times New Roman" w:cs="Times New Roman"/>
          <w:i/>
          <w:szCs w:val="20"/>
          <w:lang w:eastAsia="pt-BR"/>
        </w:rPr>
        <w:t xml:space="preserve">U </w:t>
      </w:r>
      <w:r w:rsidR="0041616A" w:rsidRPr="002D1B2B">
        <w:rPr>
          <w:rFonts w:ascii="Times New Roman" w:eastAsia="Times New Roman" w:hAnsi="Times New Roman" w:cs="Times New Roman"/>
          <w:szCs w:val="20"/>
          <w:lang w:eastAsia="pt-BR"/>
        </w:rPr>
        <w:t>(</w:t>
      </w:r>
      <w:r w:rsidR="0041616A" w:rsidRPr="002D1B2B">
        <w:rPr>
          <w:rFonts w:ascii="Times New Roman" w:eastAsia="Times New Roman" w:hAnsi="Times New Roman" w:cs="Times New Roman"/>
          <w:i/>
          <w:szCs w:val="20"/>
          <w:lang w:eastAsia="pt-BR"/>
        </w:rPr>
        <w:t>confounder factor</w:t>
      </w:r>
      <w:r w:rsidR="002D1B2B">
        <w:rPr>
          <w:rFonts w:ascii="Times New Roman" w:eastAsia="Times New Roman" w:hAnsi="Times New Roman" w:cs="Times New Roman"/>
          <w:szCs w:val="20"/>
          <w:lang w:eastAsia="pt-BR"/>
        </w:rPr>
        <w:t xml:space="preserve">), </w:t>
      </w:r>
      <w:r w:rsidR="00F07969">
        <w:rPr>
          <w:rFonts w:ascii="Times New Roman" w:eastAsia="Times New Roman" w:hAnsi="Times New Roman" w:cs="Times New Roman"/>
          <w:szCs w:val="20"/>
          <w:lang w:eastAsia="pt-BR"/>
        </w:rPr>
        <w:t>ter-se-ia</w:t>
      </w:r>
      <w:r w:rsidR="002D1B2B">
        <w:rPr>
          <w:rFonts w:ascii="Times New Roman" w:eastAsia="Times New Roman" w:hAnsi="Times New Roman" w:cs="Times New Roman"/>
          <w:szCs w:val="20"/>
          <w:lang w:eastAsia="pt-BR"/>
        </w:rPr>
        <w:t>:</w:t>
      </w:r>
    </w:p>
    <w:p w14:paraId="16A2BA61" w14:textId="77777777" w:rsidR="004F5AAE" w:rsidRPr="009B0492" w:rsidRDefault="004F5AAE" w:rsidP="009C1A5E">
      <w:pPr>
        <w:pStyle w:val="Corpodetexto"/>
      </w:pPr>
    </w:p>
    <w:p w14:paraId="110DE3B2" w14:textId="25435A09" w:rsidR="00F07969" w:rsidRDefault="0079175B" w:rsidP="009C1A5E">
      <w:pPr>
        <w:pStyle w:val="Corpodetexto"/>
        <w:rPr>
          <w:lang w:val="en-US"/>
        </w:rPr>
      </w:pPr>
      <m:oMath>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D=1</m:t>
            </m:r>
          </m:e>
          <m:e>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,X,U</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(D=1|X,U)</m:t>
        </m:r>
      </m:oMath>
      <w:r w:rsidR="004F5AAE" w:rsidRPr="002D1B2B">
        <w:t xml:space="preserve">                                </w:t>
      </w:r>
      <w:r w:rsidR="002D1B2B" w:rsidRPr="002D1B2B">
        <w:t xml:space="preserve"> </w:t>
      </w:r>
      <w:r w:rsidR="002D1B2B">
        <w:rPr>
          <w:lang w:val="en-US"/>
        </w:rPr>
        <w:t xml:space="preserve">                             (5</w:t>
      </w:r>
      <w:r w:rsidR="004F5AAE" w:rsidRPr="009B0492">
        <w:rPr>
          <w:lang w:val="en-US"/>
        </w:rPr>
        <w:t xml:space="preserve">) </w:t>
      </w:r>
    </w:p>
    <w:p w14:paraId="55294EB4" w14:textId="77777777" w:rsidR="00F07969" w:rsidRDefault="00F07969" w:rsidP="009C1A5E">
      <w:pPr>
        <w:pStyle w:val="Corpodetexto"/>
        <w:rPr>
          <w:lang w:val="en-US"/>
        </w:rPr>
      </w:pPr>
    </w:p>
    <w:p w14:paraId="0063EAE6" w14:textId="4060F9B8" w:rsidR="004F5AAE" w:rsidRPr="009B0492" w:rsidRDefault="00F07969" w:rsidP="009C1A5E">
      <w:pPr>
        <w:pStyle w:val="Corpodetexto"/>
      </w:pPr>
      <w:r>
        <w:rPr>
          <w:lang w:val="en-US"/>
        </w:rPr>
        <w:t xml:space="preserve">quando </w:t>
      </w:r>
      <w:r w:rsidR="004F5AAE" w:rsidRPr="009B0492">
        <w:rPr>
          <w:lang w:val="en-US"/>
        </w:rPr>
        <w:t xml:space="preserve"> </w:t>
      </w:r>
      <m:oMath>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D=1</m:t>
            </m:r>
          </m:e>
          <m:e>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(D=1|X)</m:t>
        </m:r>
      </m:oMath>
      <w:r w:rsidR="006044E7">
        <w:t>.</w:t>
      </w:r>
      <w:r w:rsidRPr="002D1B2B">
        <w:t xml:space="preserve">                        </w:t>
      </w:r>
      <w:r>
        <w:rPr>
          <w:lang w:val="en-US"/>
        </w:rPr>
        <w:t xml:space="preserve">                             </w:t>
      </w:r>
      <w:r w:rsidR="004F5AAE" w:rsidRPr="009B0492">
        <w:rPr>
          <w:lang w:val="en-US"/>
        </w:rPr>
        <w:t xml:space="preserve">                                                    </w:t>
      </w:r>
    </w:p>
    <w:p w14:paraId="43F8A3AB" w14:textId="1CCDB3B6" w:rsidR="004F5AAE" w:rsidRPr="009B0492" w:rsidRDefault="00624175" w:rsidP="002D1B2B">
      <w:pPr>
        <w:pStyle w:val="Corpodetexto"/>
        <w:rPr>
          <w:lang w:val="en-US"/>
        </w:rPr>
      </w:pPr>
      <w:r w:rsidRPr="009B0492">
        <w:tab/>
      </w:r>
      <w:r w:rsidR="004F5AAE" w:rsidRPr="009B0492">
        <w:rPr>
          <w:lang w:val="en-US"/>
        </w:rPr>
        <w:t xml:space="preserve"> </w:t>
      </w:r>
    </w:p>
    <w:p w14:paraId="34ABA319" w14:textId="12CA80F2" w:rsidR="004F5AAE" w:rsidRPr="009B0492" w:rsidRDefault="006044E7" w:rsidP="006044E7">
      <w:pPr>
        <w:pStyle w:val="Corpodetexto"/>
        <w:ind w:firstLine="720"/>
      </w:pPr>
      <w:r>
        <w:rPr>
          <w:lang w:val="en-US"/>
        </w:rPr>
        <w:lastRenderedPageBreak/>
        <w:t xml:space="preserve">Mesmo que a distribuição dos fatores não observáveis desconhecida, </w:t>
      </w:r>
      <w:r w:rsidR="004F5AAE" w:rsidRPr="009B0492">
        <w:rPr>
          <w:lang w:val="en-US"/>
        </w:rPr>
        <w:t>Ichino</w:t>
      </w:r>
      <w:r w:rsidR="004F5AAE" w:rsidRPr="009B0492">
        <w:rPr>
          <w:i/>
          <w:lang w:val="en-US"/>
        </w:rPr>
        <w:t xml:space="preserve"> et al</w:t>
      </w:r>
      <w:r w:rsidR="004F5AAE" w:rsidRPr="009B0492">
        <w:rPr>
          <w:lang w:val="en-US"/>
        </w:rPr>
        <w:t>. (2008)</w:t>
      </w:r>
      <w:r>
        <w:rPr>
          <w:lang w:val="en-US"/>
        </w:rPr>
        <w:t xml:space="preserve"> proprõe uma caracterização d</w:t>
      </w:r>
      <w:r w:rsidR="00850679" w:rsidRPr="009B0492">
        <w:rPr>
          <w:lang w:val="en-US"/>
        </w:rPr>
        <w:t>a distribuição</w:t>
      </w:r>
      <w:r>
        <w:t xml:space="preserve"> desta fator </w:t>
      </w:r>
      <w:r w:rsidR="00850679" w:rsidRPr="009B0492">
        <w:t>não observável o</w:t>
      </w:r>
      <w:r w:rsidR="00B95529" w:rsidRPr="009B0492">
        <w:t xml:space="preserve">u </w:t>
      </w:r>
      <w:r w:rsidR="00B95529" w:rsidRPr="009B0492">
        <w:rPr>
          <w:i/>
        </w:rPr>
        <w:t>confounder factor</w:t>
      </w:r>
      <w:r>
        <w:t xml:space="preserve"> a partir do parâmetro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00B95529" w:rsidRPr="009B0492">
        <w:t xml:space="preserve"> </w:t>
      </w:r>
      <w:r>
        <w:t>,  especificado como</w:t>
      </w:r>
      <w:r w:rsidR="00B95529" w:rsidRPr="009B0492">
        <w:t>:</w:t>
      </w:r>
    </w:p>
    <w:p w14:paraId="21AB1F8B" w14:textId="77777777" w:rsidR="00B65F44" w:rsidRPr="009B0492" w:rsidRDefault="00B65F44" w:rsidP="004F5AAE">
      <w:pPr>
        <w:pStyle w:val="Corpodetexto"/>
      </w:pPr>
    </w:p>
    <w:p w14:paraId="30B11E1A" w14:textId="673751FB" w:rsidR="00850679" w:rsidRDefault="0079175B" w:rsidP="004F5AAE">
      <w:pPr>
        <w:pStyle w:val="Corpodetexto"/>
        <w:rPr>
          <w:lang w:val="en-US"/>
        </w:rPr>
      </w:pP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U=1</m:t>
            </m:r>
            <m:ctrlPr>
              <w:rPr>
                <w:rFonts w:ascii="Cambria Math" w:hAnsi="Cambria Math"/>
                <w:i/>
                <w:lang w:val="en-US"/>
              </w:rPr>
            </m:ctrlPr>
          </m:e>
          <m:e>
            <m:r>
              <w:rPr>
                <w:rFonts w:ascii="Cambria Math" w:hAnsi="Cambria Math"/>
                <w:lang w:val="en-US"/>
              </w:rPr>
              <m:t>D=i, Y=j,X</m:t>
            </m:r>
            <m:ctrlPr>
              <w:rPr>
                <w:rFonts w:ascii="Cambria Math" w:hAnsi="Cambria Math"/>
                <w:i/>
                <w:lang w:val="en-US"/>
              </w:rPr>
            </m:ctrlPr>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D=1</m:t>
            </m:r>
            <m:ctrlPr>
              <w:rPr>
                <w:rFonts w:ascii="Cambria Math" w:hAnsi="Cambria Math"/>
                <w:i/>
                <w:lang w:val="en-US"/>
              </w:rPr>
            </m:ctrlPr>
          </m:e>
          <m:e>
            <m:r>
              <w:rPr>
                <w:rFonts w:ascii="Cambria Math" w:hAnsi="Cambria Math"/>
                <w:lang w:val="en-US"/>
              </w:rPr>
              <m:t>D=i, Y=j</m:t>
            </m:r>
            <m:ctrlPr>
              <w:rPr>
                <w:rFonts w:ascii="Cambria Math" w:hAnsi="Cambria Math"/>
                <w:i/>
                <w:lang w:val="en-US"/>
              </w:rPr>
            </m:ctrlPr>
          </m:e>
        </m:d>
        <m:r>
          <w:rPr>
            <w:rFonts w:ascii="Cambria Math" w:hAnsi="Cambria Math"/>
            <w:lang w:val="en-US"/>
          </w:rPr>
          <m:t>;i,j ∈(0,1)</m:t>
        </m:r>
      </m:oMath>
      <w:r w:rsidR="00B95529" w:rsidRPr="009B0492">
        <w:rPr>
          <w:lang w:val="en-US"/>
        </w:rPr>
        <w:t xml:space="preserve">  </w:t>
      </w:r>
      <w:r w:rsidR="00B65F44" w:rsidRPr="009B0492">
        <w:rPr>
          <w:lang w:val="en-US"/>
        </w:rPr>
        <w:t xml:space="preserve">            </w:t>
      </w:r>
      <w:r w:rsidR="002D1B2B">
        <w:rPr>
          <w:lang w:val="en-US"/>
        </w:rPr>
        <w:t>(6</w:t>
      </w:r>
      <w:r w:rsidR="00B95529" w:rsidRPr="009B0492">
        <w:rPr>
          <w:lang w:val="en-US"/>
        </w:rPr>
        <w:t xml:space="preserve">) </w:t>
      </w:r>
    </w:p>
    <w:p w14:paraId="5050F900" w14:textId="77777777" w:rsidR="006044E7" w:rsidRPr="006044E7" w:rsidRDefault="006044E7" w:rsidP="004F5AAE">
      <w:pPr>
        <w:pStyle w:val="Corpodetexto"/>
        <w:rPr>
          <w:lang w:val="en-US"/>
        </w:rPr>
      </w:pPr>
    </w:p>
    <w:p w14:paraId="0520DBA4" w14:textId="52CBB817" w:rsidR="00B95529" w:rsidRDefault="0079175B" w:rsidP="002D1B2B">
      <w:pPr>
        <w:pStyle w:val="Corpodetexto"/>
        <w:ind w:firstLine="720"/>
      </w:pP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006044E7" w:rsidRPr="009B0492">
        <w:t xml:space="preserve"> </w:t>
      </w:r>
      <w:r w:rsidR="006044E7">
        <w:t xml:space="preserve">define, assim, valores para quatro grupos de situações, </w:t>
      </w:r>
      <w:r w:rsidR="00A01AD1">
        <w:t xml:space="preserve">de acordo com o status de tratamento (beneficiário) e resultado potencial. </w:t>
      </w:r>
      <w:r w:rsidR="00850679" w:rsidRPr="009B0492">
        <w:t>Este teste atribui um valor de</w:t>
      </w:r>
      <w:r w:rsidR="002D1B2B">
        <w:t xml:space="preserve"> U para cada família da amostra</w:t>
      </w:r>
      <w:r w:rsidR="00850679" w:rsidRPr="009B0492">
        <w:t xml:space="preserve">, sendo este valor é </w:t>
      </w:r>
      <w:r w:rsidR="002D1B2B">
        <w:t>estimado</w:t>
      </w:r>
      <w:r w:rsidR="00850679" w:rsidRPr="009B0492">
        <w:t xml:space="preserve"> a</w:t>
      </w:r>
      <w:r w:rsidR="00B95529" w:rsidRPr="009B0492">
        <w:t xml:space="preserve">través do participação ou não no programa </w:t>
      </w:r>
      <w:r w:rsidR="00850679" w:rsidRPr="009B0492">
        <w:t xml:space="preserve"> e do valor da variável de interesse do modelo (Y). A variável U é incorporada ao modelo, sendo agregada ao </w:t>
      </w:r>
      <w:r w:rsidR="00B95529" w:rsidRPr="009B0492">
        <w:t>conjunto de variáveis X  que serão utilizadas no pareamento do PSM.</w:t>
      </w:r>
      <w:r w:rsidR="002D1B2B">
        <w:t xml:space="preserve"> </w:t>
      </w:r>
      <w:r w:rsidR="00B95529" w:rsidRPr="009B0492">
        <w:tab/>
      </w:r>
    </w:p>
    <w:p w14:paraId="5A659CAF" w14:textId="77777777" w:rsidR="008A1B3E" w:rsidRDefault="008A1B3E" w:rsidP="003926B3">
      <w:pPr>
        <w:pStyle w:val="Corpodetexto"/>
        <w:ind w:firstLine="720"/>
      </w:pPr>
    </w:p>
    <w:p w14:paraId="170A2407" w14:textId="6EDC8210" w:rsidR="003926B3" w:rsidRPr="003926B3" w:rsidRDefault="003926B3" w:rsidP="003926B3">
      <w:pPr>
        <w:pStyle w:val="Corpodetexto"/>
        <w:ind w:firstLine="720"/>
      </w:pPr>
      <w:r>
        <w:t xml:space="preserve">Além da obtenção desta quatros probabilidades, </w:t>
      </w:r>
      <w:hyperlink w:anchor="page20" w:history="1">
        <w:r w:rsidRPr="003926B3">
          <w:t xml:space="preserve"> Ichino et al.</w:t>
        </w:r>
      </w:hyperlink>
      <w:r w:rsidRPr="003926B3">
        <w:t xml:space="preserve"> (</w:t>
      </w:r>
      <w:hyperlink w:anchor="page20" w:history="1">
        <w:r w:rsidRPr="003926B3">
          <w:t>200</w:t>
        </w:r>
      </w:hyperlink>
      <w:r w:rsidRPr="003926B3">
        <w:t xml:space="preserve">8) </w:t>
      </w:r>
      <w:r>
        <w:t>propõe  implementação da análise de sensibilidade estimando</w:t>
      </w:r>
      <w:r w:rsidRPr="003926B3">
        <w:t xml:space="preserve"> </w:t>
      </w:r>
      <w:r>
        <w:t>um modelo</w:t>
      </w:r>
      <w:r w:rsidRPr="003926B3">
        <w:t xml:space="preserve"> </w:t>
      </w:r>
      <w:r w:rsidRPr="003926B3">
        <w:rPr>
          <w:i/>
        </w:rPr>
        <w:t>logit</w:t>
      </w:r>
      <w:r w:rsidRPr="003926B3">
        <w:t xml:space="preserve"> </w:t>
      </w:r>
      <w:r>
        <w:t>para</w:t>
      </w:r>
      <w:r w:rsidRPr="003926B3">
        <w:t xml:space="preserve"> Pr(Y </w:t>
      </w:r>
      <w:r>
        <w:t>= 1|</w:t>
      </w:r>
      <w:r w:rsidRPr="003926B3">
        <w:t>C = 0; U; X)</w:t>
      </w:r>
      <w:r>
        <w:t xml:space="preserve"> e a obtenção do efeito da variável </w:t>
      </w:r>
      <w:r w:rsidRPr="003926B3">
        <w:rPr>
          <w:i/>
        </w:rPr>
        <w:t>U</w:t>
      </w:r>
      <w:r w:rsidRPr="003926B3">
        <w:t xml:space="preserve"> </w:t>
      </w:r>
      <w:r>
        <w:t>sobre a probabilidade relativa (</w:t>
      </w:r>
      <w:r>
        <w:rPr>
          <w:i/>
        </w:rPr>
        <w:t>odds ratio)</w:t>
      </w:r>
      <w:r w:rsidRPr="003926B3">
        <w:t xml:space="preserve"> </w:t>
      </w:r>
      <w:r>
        <w:t xml:space="preserve">de se obter um efeito positivo sobre a variável de impacto, denominado </w:t>
      </w:r>
      <w:r>
        <w:rPr>
          <w:i/>
        </w:rPr>
        <w:t>outcome-effect</w:t>
      </w:r>
      <w:r w:rsidRPr="003926B3">
        <w:t xml:space="preserve">. </w:t>
      </w:r>
      <w:r>
        <w:t xml:space="preserve">Adicionalmente, a estimação de um modelo </w:t>
      </w:r>
      <w:r>
        <w:rPr>
          <w:i/>
        </w:rPr>
        <w:t xml:space="preserve">logit </w:t>
      </w:r>
      <w:r>
        <w:t xml:space="preserve">para  </w:t>
      </w:r>
      <w:r w:rsidRPr="003926B3">
        <w:t>Pr(C = 1</w:t>
      </w:r>
      <w:r>
        <w:t>|</w:t>
      </w:r>
      <w:r w:rsidRPr="003926B3">
        <w:t xml:space="preserve">U; X), </w:t>
      </w:r>
      <w:r>
        <w:t xml:space="preserve">também permite a obtenção do impacto de </w:t>
      </w:r>
      <w:r>
        <w:rPr>
          <w:i/>
        </w:rPr>
        <w:t xml:space="preserve">U </w:t>
      </w:r>
      <w:r>
        <w:t xml:space="preserve">sobre a probabilidade relativa da família ser beneficiária, cuja média permite obter um efeito tratamento da variável, denominado </w:t>
      </w:r>
      <w:r>
        <w:rPr>
          <w:i/>
        </w:rPr>
        <w:t xml:space="preserve">treatment-effect. </w:t>
      </w:r>
      <w:r>
        <w:t>Tais indicadores permitem aferir medidas de influência da variável omitida sobre as variáveis de impacto e sobre a probabilidade de ser escolhida para o tratamento, seja, ser beneficiária da política pública.</w:t>
      </w:r>
    </w:p>
    <w:p w14:paraId="1549505B" w14:textId="22673BC9" w:rsidR="00AF38FA" w:rsidRPr="009B0492" w:rsidRDefault="009C1A5E" w:rsidP="00AF38FA">
      <w:pPr>
        <w:pStyle w:val="NormalWeb"/>
        <w:rPr>
          <w:rFonts w:ascii="Times New Roman" w:hAnsi="Times New Roman"/>
          <w:b/>
          <w:sz w:val="24"/>
          <w:szCs w:val="24"/>
        </w:rPr>
      </w:pPr>
      <w:r w:rsidRPr="009B0492">
        <w:rPr>
          <w:rFonts w:ascii="Times New Roman" w:hAnsi="Times New Roman"/>
          <w:b/>
          <w:sz w:val="24"/>
          <w:szCs w:val="24"/>
        </w:rPr>
        <w:t>4.3</w:t>
      </w:r>
      <w:r w:rsidR="00AF38FA" w:rsidRPr="009B0492">
        <w:rPr>
          <w:rFonts w:ascii="Times New Roman" w:hAnsi="Times New Roman"/>
          <w:b/>
          <w:sz w:val="24"/>
          <w:szCs w:val="24"/>
        </w:rPr>
        <w:t>. Dados</w:t>
      </w:r>
    </w:p>
    <w:p w14:paraId="182EB828" w14:textId="77777777" w:rsidR="00A01AD1" w:rsidRDefault="00AF38FA" w:rsidP="00A01AD1">
      <w:pPr>
        <w:pStyle w:val="NormalWeb"/>
        <w:ind w:firstLine="720"/>
        <w:jc w:val="both"/>
        <w:rPr>
          <w:rFonts w:ascii="Times New Roman" w:hAnsi="Times New Roman"/>
          <w:sz w:val="24"/>
          <w:szCs w:val="24"/>
        </w:rPr>
      </w:pPr>
      <w:r w:rsidRPr="009B0492">
        <w:rPr>
          <w:rFonts w:ascii="Times New Roman" w:hAnsi="Times New Roman"/>
          <w:sz w:val="24"/>
          <w:szCs w:val="24"/>
        </w:rPr>
        <w:t xml:space="preserve">A base de dados </w:t>
      </w:r>
      <w:r w:rsidR="001D7B58" w:rsidRPr="009B0492">
        <w:rPr>
          <w:rFonts w:ascii="Times New Roman" w:hAnsi="Times New Roman"/>
          <w:sz w:val="24"/>
          <w:szCs w:val="24"/>
        </w:rPr>
        <w:t>utilizada foi a PNAD (Pesquisa Nacional de Amostra por Domicílio) 2014  do IBGE. A amostra é composta por famílias com r</w:t>
      </w:r>
      <w:r w:rsidR="00A01AD1">
        <w:rPr>
          <w:rFonts w:ascii="Times New Roman" w:hAnsi="Times New Roman"/>
          <w:sz w:val="24"/>
          <w:szCs w:val="24"/>
        </w:rPr>
        <w:t xml:space="preserve">enda familiar de até 5000 reais, </w:t>
      </w:r>
      <w:r w:rsidR="00E30E4C" w:rsidRPr="009B0492">
        <w:rPr>
          <w:rFonts w:ascii="Times New Roman" w:hAnsi="Times New Roman"/>
          <w:sz w:val="24"/>
          <w:szCs w:val="24"/>
        </w:rPr>
        <w:t xml:space="preserve">recorte adotado para que nossa amostra fosse composta basicamente por um público elegível para o Programa de Habitação Minha Casa Minha Vida, programa habitacional destinado ao público com renda familiar até 5000 mensais. </w:t>
      </w:r>
      <w:r w:rsidR="00A01AD1">
        <w:rPr>
          <w:rFonts w:ascii="Times New Roman" w:hAnsi="Times New Roman"/>
          <w:sz w:val="24"/>
          <w:szCs w:val="24"/>
        </w:rPr>
        <w:t>Além disto, a</w:t>
      </w:r>
      <w:r w:rsidR="00E30E4C" w:rsidRPr="009B0492">
        <w:rPr>
          <w:rFonts w:ascii="Times New Roman" w:hAnsi="Times New Roman"/>
          <w:sz w:val="24"/>
          <w:szCs w:val="24"/>
        </w:rPr>
        <w:t xml:space="preserve"> amost</w:t>
      </w:r>
      <w:r w:rsidR="001F27BF" w:rsidRPr="009B0492">
        <w:rPr>
          <w:rFonts w:ascii="Times New Roman" w:hAnsi="Times New Roman"/>
          <w:sz w:val="24"/>
          <w:szCs w:val="24"/>
        </w:rPr>
        <w:t xml:space="preserve">ra </w:t>
      </w:r>
      <w:r w:rsidR="00A01AD1">
        <w:rPr>
          <w:rFonts w:ascii="Times New Roman" w:hAnsi="Times New Roman"/>
          <w:sz w:val="24"/>
          <w:szCs w:val="24"/>
        </w:rPr>
        <w:t>é</w:t>
      </w:r>
      <w:r w:rsidR="001F27BF" w:rsidRPr="009B0492">
        <w:rPr>
          <w:rFonts w:ascii="Times New Roman" w:hAnsi="Times New Roman"/>
          <w:sz w:val="24"/>
          <w:szCs w:val="24"/>
        </w:rPr>
        <w:t xml:space="preserve"> construída com famílias cujo imóveis estivessem</w:t>
      </w:r>
      <w:r w:rsidR="00E30E4C" w:rsidRPr="009B0492">
        <w:rPr>
          <w:rFonts w:ascii="Times New Roman" w:hAnsi="Times New Roman"/>
          <w:sz w:val="24"/>
          <w:szCs w:val="24"/>
        </w:rPr>
        <w:t xml:space="preserve"> financiado</w:t>
      </w:r>
      <w:r w:rsidR="001F27BF" w:rsidRPr="009B0492">
        <w:rPr>
          <w:rFonts w:ascii="Times New Roman" w:hAnsi="Times New Roman"/>
          <w:sz w:val="24"/>
          <w:szCs w:val="24"/>
        </w:rPr>
        <w:t>s</w:t>
      </w:r>
      <w:r w:rsidR="00E30E4C" w:rsidRPr="009B0492">
        <w:rPr>
          <w:rFonts w:ascii="Times New Roman" w:hAnsi="Times New Roman"/>
          <w:sz w:val="24"/>
          <w:szCs w:val="24"/>
        </w:rPr>
        <w:t xml:space="preserve"> ou não. Desta forma, o grupo Tratado ou </w:t>
      </w:r>
      <w:r w:rsidR="00A01AD1">
        <w:rPr>
          <w:rFonts w:ascii="Times New Roman" w:hAnsi="Times New Roman"/>
          <w:sz w:val="24"/>
          <w:szCs w:val="24"/>
        </w:rPr>
        <w:t xml:space="preserve">de </w:t>
      </w:r>
      <w:r w:rsidR="00E30E4C" w:rsidRPr="009B0492">
        <w:rPr>
          <w:rFonts w:ascii="Times New Roman" w:hAnsi="Times New Roman"/>
          <w:sz w:val="24"/>
          <w:szCs w:val="24"/>
        </w:rPr>
        <w:t xml:space="preserve">beneficiários da política habitacional foram as famílias cujos imóveis estavam </w:t>
      </w:r>
      <w:r w:rsidR="00A01AD1">
        <w:rPr>
          <w:rFonts w:ascii="Times New Roman" w:hAnsi="Times New Roman"/>
          <w:sz w:val="24"/>
          <w:szCs w:val="24"/>
        </w:rPr>
        <w:t xml:space="preserve">sendo </w:t>
      </w:r>
      <w:r w:rsidR="00E30E4C" w:rsidRPr="009B0492">
        <w:rPr>
          <w:rFonts w:ascii="Times New Roman" w:hAnsi="Times New Roman"/>
          <w:sz w:val="24"/>
          <w:szCs w:val="24"/>
        </w:rPr>
        <w:t>financiados</w:t>
      </w:r>
      <w:r w:rsidR="00816DBD" w:rsidRPr="009B0492">
        <w:rPr>
          <w:rFonts w:ascii="Times New Roman" w:hAnsi="Times New Roman"/>
          <w:sz w:val="24"/>
          <w:szCs w:val="24"/>
        </w:rPr>
        <w:t xml:space="preserve"> (</w:t>
      </w:r>
      <w:r w:rsidR="00816DBD" w:rsidRPr="009B0492">
        <w:rPr>
          <w:rFonts w:ascii="Times New Roman" w:hAnsi="Times New Roman"/>
          <w:i/>
          <w:sz w:val="24"/>
          <w:szCs w:val="24"/>
        </w:rPr>
        <w:t>treat)</w:t>
      </w:r>
      <w:r w:rsidR="00A01AD1">
        <w:rPr>
          <w:rFonts w:ascii="Times New Roman" w:hAnsi="Times New Roman"/>
          <w:sz w:val="24"/>
          <w:szCs w:val="24"/>
        </w:rPr>
        <w:t xml:space="preserve"> e o grupo de c</w:t>
      </w:r>
      <w:r w:rsidR="00E30E4C" w:rsidRPr="009B0492">
        <w:rPr>
          <w:rFonts w:ascii="Times New Roman" w:hAnsi="Times New Roman"/>
          <w:sz w:val="24"/>
          <w:szCs w:val="24"/>
        </w:rPr>
        <w:t xml:space="preserve">ontrole foi construído </w:t>
      </w:r>
      <w:r w:rsidR="001F27BF" w:rsidRPr="009B0492">
        <w:rPr>
          <w:rFonts w:ascii="Times New Roman" w:hAnsi="Times New Roman"/>
          <w:sz w:val="24"/>
          <w:szCs w:val="24"/>
        </w:rPr>
        <w:t>por famílias com residências própria ou alugada</w:t>
      </w:r>
      <w:r w:rsidR="00816DBD" w:rsidRPr="009B0492">
        <w:rPr>
          <w:rFonts w:ascii="Times New Roman" w:hAnsi="Times New Roman"/>
          <w:sz w:val="24"/>
          <w:szCs w:val="24"/>
        </w:rPr>
        <w:t xml:space="preserve"> (</w:t>
      </w:r>
      <w:r w:rsidR="00816DBD" w:rsidRPr="009B0492">
        <w:rPr>
          <w:rFonts w:ascii="Times New Roman" w:hAnsi="Times New Roman"/>
          <w:i/>
          <w:sz w:val="24"/>
          <w:szCs w:val="24"/>
        </w:rPr>
        <w:t>control)</w:t>
      </w:r>
      <w:r w:rsidR="00816DBD" w:rsidRPr="009B0492">
        <w:rPr>
          <w:rFonts w:ascii="Times New Roman" w:hAnsi="Times New Roman"/>
          <w:sz w:val="24"/>
          <w:szCs w:val="24"/>
        </w:rPr>
        <w:t xml:space="preserve"> </w:t>
      </w:r>
      <w:r w:rsidR="001F27BF" w:rsidRPr="009B0492">
        <w:rPr>
          <w:rFonts w:ascii="Times New Roman" w:hAnsi="Times New Roman"/>
          <w:sz w:val="24"/>
          <w:szCs w:val="24"/>
        </w:rPr>
        <w:t xml:space="preserve">. </w:t>
      </w:r>
      <w:r w:rsidR="00A01AD1">
        <w:rPr>
          <w:rFonts w:ascii="Times New Roman" w:hAnsi="Times New Roman"/>
          <w:sz w:val="24"/>
          <w:szCs w:val="24"/>
        </w:rPr>
        <w:t xml:space="preserve"> Com tais definições e escolhas e</w:t>
      </w:r>
      <w:r w:rsidR="00A01AD1" w:rsidRPr="009B0492">
        <w:rPr>
          <w:rFonts w:ascii="Times New Roman" w:hAnsi="Times New Roman"/>
          <w:sz w:val="24"/>
          <w:szCs w:val="24"/>
        </w:rPr>
        <w:t xml:space="preserve"> abrangência </w:t>
      </w:r>
      <w:r w:rsidR="00A01AD1">
        <w:rPr>
          <w:rFonts w:ascii="Times New Roman" w:hAnsi="Times New Roman"/>
          <w:sz w:val="24"/>
          <w:szCs w:val="24"/>
        </w:rPr>
        <w:t>nacional, o tamanho da amostral final é de 98090 famílias, sendo que destas</w:t>
      </w:r>
      <w:r w:rsidR="00A01AD1" w:rsidRPr="009B0492">
        <w:rPr>
          <w:rFonts w:ascii="Times New Roman" w:hAnsi="Times New Roman"/>
          <w:sz w:val="24"/>
          <w:szCs w:val="24"/>
        </w:rPr>
        <w:t xml:space="preserve"> 3934 </w:t>
      </w:r>
      <w:r w:rsidR="00A01AD1">
        <w:rPr>
          <w:rFonts w:ascii="Times New Roman" w:hAnsi="Times New Roman"/>
          <w:sz w:val="24"/>
          <w:szCs w:val="24"/>
        </w:rPr>
        <w:t>estavam financiando suas</w:t>
      </w:r>
      <w:r w:rsidR="00A01AD1" w:rsidRPr="009B0492">
        <w:rPr>
          <w:rFonts w:ascii="Times New Roman" w:hAnsi="Times New Roman"/>
          <w:sz w:val="24"/>
          <w:szCs w:val="24"/>
        </w:rPr>
        <w:t xml:space="preserve"> m</w:t>
      </w:r>
      <w:r w:rsidR="00A01AD1">
        <w:rPr>
          <w:rFonts w:ascii="Times New Roman" w:hAnsi="Times New Roman"/>
          <w:sz w:val="24"/>
          <w:szCs w:val="24"/>
        </w:rPr>
        <w:t>oradias financiadas e 36550 não eram proprietária ou morava pagando aluguel.</w:t>
      </w:r>
    </w:p>
    <w:p w14:paraId="528E5ED3" w14:textId="310F7189" w:rsidR="00E30E4C" w:rsidRPr="009B0492" w:rsidRDefault="005029EE" w:rsidP="00A01AD1">
      <w:pPr>
        <w:pStyle w:val="NormalWeb"/>
        <w:ind w:firstLine="720"/>
        <w:jc w:val="both"/>
        <w:rPr>
          <w:rFonts w:ascii="Times New Roman" w:hAnsi="Times New Roman"/>
          <w:sz w:val="24"/>
          <w:szCs w:val="24"/>
        </w:rPr>
      </w:pPr>
      <w:r>
        <w:rPr>
          <w:rFonts w:ascii="Times New Roman" w:hAnsi="Times New Roman"/>
          <w:sz w:val="24"/>
          <w:szCs w:val="24"/>
        </w:rPr>
        <w:t xml:space="preserve">Há duas possíveis limitações da base de dados para a presente investigação. Primeiro, deve-se reconhecer </w:t>
      </w:r>
      <w:r w:rsidR="00816DBD" w:rsidRPr="009B0492">
        <w:rPr>
          <w:rFonts w:ascii="Times New Roman" w:hAnsi="Times New Roman"/>
          <w:sz w:val="24"/>
          <w:szCs w:val="24"/>
        </w:rPr>
        <w:t xml:space="preserve">que não </w:t>
      </w:r>
      <w:r w:rsidR="00A01AD1">
        <w:rPr>
          <w:rFonts w:ascii="Times New Roman" w:hAnsi="Times New Roman"/>
          <w:sz w:val="24"/>
          <w:szCs w:val="24"/>
        </w:rPr>
        <w:t>é possível</w:t>
      </w:r>
      <w:r w:rsidR="00816DBD" w:rsidRPr="009B0492">
        <w:rPr>
          <w:rFonts w:ascii="Times New Roman" w:hAnsi="Times New Roman"/>
          <w:sz w:val="24"/>
          <w:szCs w:val="24"/>
        </w:rPr>
        <w:t xml:space="preserve"> garantir que estes imóveis financiados são de beneficiários do Programa Minha Casa Minha Vida,</w:t>
      </w:r>
      <w:r>
        <w:rPr>
          <w:rFonts w:ascii="Times New Roman" w:hAnsi="Times New Roman"/>
          <w:sz w:val="24"/>
          <w:szCs w:val="24"/>
        </w:rPr>
        <w:t xml:space="preserve"> mas apenas que são imóveis com financiamento pago pela famílias.</w:t>
      </w:r>
      <w:r w:rsidR="00816DBD" w:rsidRPr="009B0492">
        <w:rPr>
          <w:rFonts w:ascii="Times New Roman" w:hAnsi="Times New Roman"/>
          <w:sz w:val="24"/>
          <w:szCs w:val="24"/>
        </w:rPr>
        <w:t xml:space="preserve"> </w:t>
      </w:r>
      <w:r>
        <w:rPr>
          <w:rFonts w:ascii="Times New Roman" w:hAnsi="Times New Roman"/>
          <w:sz w:val="24"/>
          <w:szCs w:val="24"/>
        </w:rPr>
        <w:t>Em segundo lugar, a base de informações também não informa a data de início do financiamento, o que pode dificultar a associação entre o recente programa público de expansão do acesso à moradia através do financiamento e a as potenciais melhorias das condições habitacionais, uma vez que o financiamento pode ter sido obtido num passado mais remoto.  Em relação primeiro obstáculo, é importante notar, que</w:t>
      </w:r>
      <w:r w:rsidR="00A01AD1">
        <w:rPr>
          <w:rFonts w:ascii="Times New Roman" w:hAnsi="Times New Roman"/>
          <w:sz w:val="24"/>
          <w:szCs w:val="24"/>
        </w:rPr>
        <w:t>,</w:t>
      </w:r>
      <w:r w:rsidR="00816DBD" w:rsidRPr="009B0492">
        <w:rPr>
          <w:rFonts w:ascii="Times New Roman" w:hAnsi="Times New Roman"/>
          <w:sz w:val="24"/>
          <w:szCs w:val="24"/>
        </w:rPr>
        <w:t xml:space="preserve"> como </w:t>
      </w:r>
      <w:r>
        <w:rPr>
          <w:rFonts w:ascii="Times New Roman" w:hAnsi="Times New Roman"/>
          <w:sz w:val="24"/>
          <w:szCs w:val="24"/>
        </w:rPr>
        <w:t>a pesquisa considera</w:t>
      </w:r>
      <w:r w:rsidR="00816DBD" w:rsidRPr="009B0492">
        <w:rPr>
          <w:rFonts w:ascii="Times New Roman" w:hAnsi="Times New Roman"/>
          <w:sz w:val="24"/>
          <w:szCs w:val="24"/>
        </w:rPr>
        <w:t xml:space="preserve"> apenas </w:t>
      </w:r>
      <w:r>
        <w:rPr>
          <w:rFonts w:ascii="Times New Roman" w:hAnsi="Times New Roman"/>
          <w:sz w:val="24"/>
          <w:szCs w:val="24"/>
        </w:rPr>
        <w:t>financiamento de residências de famílias</w:t>
      </w:r>
      <w:r w:rsidR="00816DBD" w:rsidRPr="009B0492">
        <w:rPr>
          <w:rFonts w:ascii="Times New Roman" w:hAnsi="Times New Roman"/>
          <w:sz w:val="24"/>
          <w:szCs w:val="24"/>
        </w:rPr>
        <w:t xml:space="preserve"> cuja renda familiar está na faixa do público elegível para participação no programa, as chances destes imóveis </w:t>
      </w:r>
      <w:r w:rsidR="00816DBD" w:rsidRPr="009B0492">
        <w:rPr>
          <w:rFonts w:ascii="Times New Roman" w:hAnsi="Times New Roman"/>
          <w:sz w:val="24"/>
          <w:szCs w:val="24"/>
        </w:rPr>
        <w:lastRenderedPageBreak/>
        <w:t xml:space="preserve">terem sido financiado pelo programa </w:t>
      </w:r>
      <w:r>
        <w:rPr>
          <w:rFonts w:ascii="Times New Roman" w:hAnsi="Times New Roman"/>
          <w:sz w:val="24"/>
          <w:szCs w:val="24"/>
        </w:rPr>
        <w:t>são extremamente elevada</w:t>
      </w:r>
      <w:r w:rsidR="00A01AD1">
        <w:rPr>
          <w:rFonts w:ascii="Times New Roman" w:hAnsi="Times New Roman"/>
          <w:sz w:val="24"/>
          <w:szCs w:val="24"/>
        </w:rPr>
        <w:t xml:space="preserve">, uma vez que </w:t>
      </w:r>
      <w:r w:rsidR="00816DBD" w:rsidRPr="009B0492">
        <w:rPr>
          <w:rFonts w:ascii="Times New Roman" w:hAnsi="Times New Roman"/>
          <w:sz w:val="24"/>
          <w:szCs w:val="24"/>
        </w:rPr>
        <w:t>os subsídios e taxas de juros são vantajosos comparados a outros programas de financiamento</w:t>
      </w:r>
      <w:r w:rsidR="00A01AD1">
        <w:rPr>
          <w:rFonts w:ascii="Times New Roman" w:hAnsi="Times New Roman"/>
          <w:sz w:val="24"/>
          <w:szCs w:val="24"/>
        </w:rPr>
        <w:t xml:space="preserve"> imobiliário</w:t>
      </w:r>
      <w:r w:rsidR="00816DBD" w:rsidRPr="009B0492">
        <w:rPr>
          <w:rFonts w:ascii="Times New Roman" w:hAnsi="Times New Roman"/>
          <w:sz w:val="24"/>
          <w:szCs w:val="24"/>
        </w:rPr>
        <w:t>.</w:t>
      </w:r>
      <w:r w:rsidR="00A01AD1">
        <w:rPr>
          <w:rFonts w:ascii="Times New Roman" w:hAnsi="Times New Roman"/>
          <w:sz w:val="24"/>
          <w:szCs w:val="24"/>
        </w:rPr>
        <w:t xml:space="preserve"> </w:t>
      </w:r>
      <w:r>
        <w:rPr>
          <w:rFonts w:ascii="Times New Roman" w:hAnsi="Times New Roman"/>
          <w:sz w:val="24"/>
          <w:szCs w:val="24"/>
        </w:rPr>
        <w:t xml:space="preserve"> Com respeito ao segundo obstáculo, além deste corte de renda também auxiliar no f</w:t>
      </w:r>
      <w:r w:rsidR="004F3C3F">
        <w:rPr>
          <w:rFonts w:ascii="Times New Roman" w:hAnsi="Times New Roman"/>
          <w:sz w:val="24"/>
          <w:szCs w:val="24"/>
        </w:rPr>
        <w:t>oco na política mais recentes, nas evidências a seguir também são consideradas evidências considerando-se apenas famílias cujos chefes apresentam até 35 anos de idade, limite etário que praticamente descarta a possibilidade de financiamento anterior àquele da recente política de expansão do crédito habitacional no país.</w:t>
      </w:r>
    </w:p>
    <w:p w14:paraId="32386824" w14:textId="388366A1" w:rsidR="001B36FA" w:rsidRDefault="00AF38FA" w:rsidP="00AF38FA">
      <w:pPr>
        <w:pStyle w:val="NormalWeb"/>
        <w:jc w:val="both"/>
        <w:rPr>
          <w:rFonts w:ascii="Times New Roman" w:hAnsi="Times New Roman"/>
          <w:sz w:val="24"/>
          <w:szCs w:val="24"/>
        </w:rPr>
      </w:pPr>
      <w:r w:rsidRPr="009B0492">
        <w:rPr>
          <w:rFonts w:ascii="Times New Roman" w:hAnsi="Times New Roman"/>
          <w:sz w:val="24"/>
          <w:szCs w:val="24"/>
        </w:rPr>
        <w:tab/>
      </w:r>
      <w:r w:rsidR="000D5EBD" w:rsidRPr="009B0492">
        <w:rPr>
          <w:rFonts w:ascii="Times New Roman" w:hAnsi="Times New Roman"/>
          <w:sz w:val="24"/>
          <w:szCs w:val="24"/>
        </w:rPr>
        <w:t>Além das informações</w:t>
      </w:r>
      <w:r w:rsidR="00842CEB" w:rsidRPr="009B0492">
        <w:rPr>
          <w:rFonts w:ascii="Times New Roman" w:hAnsi="Times New Roman"/>
          <w:sz w:val="24"/>
          <w:szCs w:val="24"/>
        </w:rPr>
        <w:t xml:space="preserve"> sobre a situação da moradia (financiado ou não), </w:t>
      </w:r>
      <w:r w:rsidR="001B36FA">
        <w:rPr>
          <w:rFonts w:ascii="Times New Roman" w:hAnsi="Times New Roman"/>
          <w:sz w:val="24"/>
          <w:szCs w:val="24"/>
        </w:rPr>
        <w:t>são utilizadas</w:t>
      </w:r>
      <w:r w:rsidR="00842CEB" w:rsidRPr="009B0492">
        <w:rPr>
          <w:rFonts w:ascii="Times New Roman" w:hAnsi="Times New Roman"/>
          <w:sz w:val="24"/>
          <w:szCs w:val="24"/>
        </w:rPr>
        <w:t xml:space="preserve"> </w:t>
      </w:r>
      <w:r w:rsidR="001B36FA">
        <w:rPr>
          <w:rFonts w:ascii="Times New Roman" w:hAnsi="Times New Roman"/>
          <w:sz w:val="24"/>
          <w:szCs w:val="24"/>
        </w:rPr>
        <w:t>informações sobre as características da família</w:t>
      </w:r>
      <w:r w:rsidR="00842CEB" w:rsidRPr="009B0492">
        <w:rPr>
          <w:rFonts w:ascii="Times New Roman" w:hAnsi="Times New Roman"/>
          <w:sz w:val="24"/>
          <w:szCs w:val="24"/>
        </w:rPr>
        <w:t xml:space="preserve"> como a renda, escolaridade do chefe, </w:t>
      </w:r>
      <w:r w:rsidR="001B36FA">
        <w:rPr>
          <w:rFonts w:ascii="Times New Roman" w:hAnsi="Times New Roman"/>
          <w:sz w:val="24"/>
          <w:szCs w:val="24"/>
        </w:rPr>
        <w:t xml:space="preserve">raça e sexo do chefe, </w:t>
      </w:r>
      <w:r w:rsidR="00842CEB" w:rsidRPr="009B0492">
        <w:rPr>
          <w:rFonts w:ascii="Times New Roman" w:hAnsi="Times New Roman"/>
          <w:sz w:val="24"/>
          <w:szCs w:val="24"/>
        </w:rPr>
        <w:t>número de filhos, idade</w:t>
      </w:r>
      <w:r w:rsidR="001B36FA">
        <w:rPr>
          <w:rFonts w:ascii="Times New Roman" w:hAnsi="Times New Roman"/>
          <w:sz w:val="24"/>
          <w:szCs w:val="24"/>
        </w:rPr>
        <w:t xml:space="preserve"> do chefe</w:t>
      </w:r>
      <w:r w:rsidR="00842CEB" w:rsidRPr="009B0492">
        <w:rPr>
          <w:rFonts w:ascii="Times New Roman" w:hAnsi="Times New Roman"/>
          <w:sz w:val="24"/>
          <w:szCs w:val="24"/>
        </w:rPr>
        <w:t xml:space="preserve">, </w:t>
      </w:r>
      <w:r w:rsidR="001B36FA">
        <w:rPr>
          <w:rFonts w:ascii="Times New Roman" w:hAnsi="Times New Roman"/>
          <w:sz w:val="24"/>
          <w:szCs w:val="24"/>
        </w:rPr>
        <w:t>tipo de ocupação do chefe</w:t>
      </w:r>
      <w:r w:rsidR="00842CEB" w:rsidRPr="009B0492">
        <w:rPr>
          <w:rFonts w:ascii="Times New Roman" w:hAnsi="Times New Roman"/>
          <w:sz w:val="24"/>
          <w:szCs w:val="24"/>
        </w:rPr>
        <w:t xml:space="preserve">, </w:t>
      </w:r>
      <w:r w:rsidR="001B36FA">
        <w:rPr>
          <w:rFonts w:ascii="Times New Roman" w:hAnsi="Times New Roman"/>
          <w:sz w:val="24"/>
          <w:szCs w:val="24"/>
        </w:rPr>
        <w:t>residência</w:t>
      </w:r>
      <w:r w:rsidR="00842CEB" w:rsidRPr="009B0492">
        <w:rPr>
          <w:rFonts w:ascii="Times New Roman" w:hAnsi="Times New Roman"/>
          <w:sz w:val="24"/>
          <w:szCs w:val="24"/>
        </w:rPr>
        <w:t xml:space="preserve"> rural</w:t>
      </w:r>
      <w:r w:rsidR="001B36FA">
        <w:rPr>
          <w:rFonts w:ascii="Times New Roman" w:hAnsi="Times New Roman"/>
          <w:sz w:val="24"/>
          <w:szCs w:val="24"/>
        </w:rPr>
        <w:t>, urbana ou metropolitana. Tais variáveis são utilizadas para obtenção de estimativas da probabilidade da família ser beneficiária do programa. Já para</w:t>
      </w:r>
      <w:r w:rsidR="00842CEB" w:rsidRPr="009B0492">
        <w:rPr>
          <w:rFonts w:ascii="Times New Roman" w:hAnsi="Times New Roman"/>
          <w:sz w:val="24"/>
          <w:szCs w:val="24"/>
        </w:rPr>
        <w:t xml:space="preserve"> </w:t>
      </w:r>
      <w:r w:rsidR="001B36FA">
        <w:rPr>
          <w:rFonts w:ascii="Times New Roman" w:hAnsi="Times New Roman"/>
          <w:sz w:val="24"/>
          <w:szCs w:val="24"/>
        </w:rPr>
        <w:t>observação do impacto da política de expansão do acesso a moradia,  o seguinte conjunto de variáveis mensurando a qualidade do domicílio é utilizado</w:t>
      </w:r>
      <w:r w:rsidR="00842CEB" w:rsidRPr="009B0492">
        <w:rPr>
          <w:rFonts w:ascii="Times New Roman" w:hAnsi="Times New Roman"/>
          <w:sz w:val="24"/>
          <w:szCs w:val="24"/>
        </w:rPr>
        <w:t xml:space="preserve">: existência de água encanada, número de banheiros, número de quartos e </w:t>
      </w:r>
      <w:r w:rsidR="001B36FA">
        <w:rPr>
          <w:rFonts w:ascii="Times New Roman" w:hAnsi="Times New Roman"/>
          <w:sz w:val="24"/>
          <w:szCs w:val="24"/>
        </w:rPr>
        <w:t xml:space="preserve">existência de rede de </w:t>
      </w:r>
      <w:r w:rsidR="00842CEB" w:rsidRPr="009B0492">
        <w:rPr>
          <w:rFonts w:ascii="Times New Roman" w:hAnsi="Times New Roman"/>
          <w:sz w:val="24"/>
          <w:szCs w:val="24"/>
        </w:rPr>
        <w:t>esgotamento sanitário</w:t>
      </w:r>
      <w:r w:rsidR="001B36FA">
        <w:rPr>
          <w:rFonts w:ascii="Times New Roman" w:hAnsi="Times New Roman"/>
          <w:sz w:val="24"/>
          <w:szCs w:val="24"/>
        </w:rPr>
        <w:t xml:space="preserve">. </w:t>
      </w:r>
      <w:r w:rsidR="00842CEB" w:rsidRPr="009B0492">
        <w:rPr>
          <w:rFonts w:ascii="Times New Roman" w:hAnsi="Times New Roman"/>
          <w:sz w:val="24"/>
          <w:szCs w:val="24"/>
        </w:rPr>
        <w:t xml:space="preserve">As variáveis utilizadas no estudo estão detalhadas </w:t>
      </w:r>
      <w:r w:rsidR="00441FB4">
        <w:rPr>
          <w:rFonts w:ascii="Times New Roman" w:hAnsi="Times New Roman"/>
          <w:sz w:val="24"/>
          <w:szCs w:val="24"/>
        </w:rPr>
        <w:t>na Tabela 1, a seguir.</w:t>
      </w:r>
    </w:p>
    <w:p w14:paraId="0D675BEF" w14:textId="4F9B05CE" w:rsidR="00AF38FA" w:rsidRPr="001B36FA" w:rsidRDefault="00441FB4" w:rsidP="001B36FA">
      <w:pPr>
        <w:pStyle w:val="NormalWeb"/>
        <w:spacing w:before="0" w:beforeAutospacing="0" w:after="0" w:afterAutospacing="0"/>
        <w:jc w:val="both"/>
        <w:rPr>
          <w:rFonts w:ascii="Times New Roman" w:hAnsi="Times New Roman"/>
          <w:b/>
          <w:sz w:val="24"/>
          <w:szCs w:val="24"/>
        </w:rPr>
      </w:pPr>
      <w:r>
        <w:rPr>
          <w:rFonts w:ascii="Times New Roman" w:hAnsi="Times New Roman"/>
          <w:b/>
          <w:sz w:val="24"/>
          <w:szCs w:val="24"/>
        </w:rPr>
        <w:t>Tabela</w:t>
      </w:r>
      <w:r w:rsidR="00AF38FA" w:rsidRPr="001B36FA">
        <w:rPr>
          <w:rFonts w:ascii="Times New Roman" w:hAnsi="Times New Roman"/>
          <w:b/>
          <w:sz w:val="24"/>
          <w:szCs w:val="24"/>
        </w:rPr>
        <w:t xml:space="preserve"> 1: Des</w:t>
      </w:r>
      <w:r w:rsidR="006B126A" w:rsidRPr="001B36FA">
        <w:rPr>
          <w:rFonts w:ascii="Times New Roman" w:hAnsi="Times New Roman"/>
          <w:b/>
          <w:sz w:val="24"/>
          <w:szCs w:val="24"/>
        </w:rPr>
        <w:t xml:space="preserve">crição </w:t>
      </w:r>
      <w:r w:rsidR="008D4E1F" w:rsidRPr="001B36FA">
        <w:rPr>
          <w:rFonts w:ascii="Times New Roman" w:hAnsi="Times New Roman"/>
          <w:b/>
          <w:sz w:val="24"/>
          <w:szCs w:val="24"/>
        </w:rPr>
        <w:t xml:space="preserve"> </w:t>
      </w:r>
      <w:r w:rsidR="00BB5135" w:rsidRPr="001B36FA">
        <w:rPr>
          <w:rFonts w:ascii="Times New Roman" w:hAnsi="Times New Roman"/>
          <w:b/>
          <w:sz w:val="24"/>
          <w:szCs w:val="24"/>
        </w:rPr>
        <w:t>das var</w:t>
      </w:r>
      <w:r w:rsidR="00C04F15" w:rsidRPr="001B36FA">
        <w:rPr>
          <w:rFonts w:ascii="Times New Roman" w:hAnsi="Times New Roman"/>
          <w:b/>
          <w:sz w:val="24"/>
          <w:szCs w:val="24"/>
        </w:rPr>
        <w:t>iáveis e Estatística desc</w:t>
      </w:r>
      <w:r>
        <w:rPr>
          <w:rFonts w:ascii="Times New Roman" w:hAnsi="Times New Roman"/>
          <w:b/>
          <w:sz w:val="24"/>
          <w:szCs w:val="24"/>
        </w:rPr>
        <w:t>ritiva</w:t>
      </w:r>
    </w:p>
    <w:tbl>
      <w:tblPr>
        <w:tblStyle w:val="Tabelacomgrade"/>
        <w:tblW w:w="9464" w:type="dxa"/>
        <w:tblLayout w:type="fixed"/>
        <w:tblLook w:val="04A0" w:firstRow="1" w:lastRow="0" w:firstColumn="1" w:lastColumn="0" w:noHBand="0" w:noVBand="1"/>
      </w:tblPr>
      <w:tblGrid>
        <w:gridCol w:w="1809"/>
        <w:gridCol w:w="1134"/>
        <w:gridCol w:w="1134"/>
        <w:gridCol w:w="1418"/>
        <w:gridCol w:w="1417"/>
        <w:gridCol w:w="1418"/>
        <w:gridCol w:w="1134"/>
      </w:tblGrid>
      <w:tr w:rsidR="001B36FA" w:rsidRPr="009B0492" w14:paraId="7C682F49" w14:textId="77777777" w:rsidTr="001B36FA">
        <w:tc>
          <w:tcPr>
            <w:tcW w:w="2943" w:type="dxa"/>
            <w:gridSpan w:val="2"/>
            <w:tcBorders>
              <w:left w:val="nil"/>
            </w:tcBorders>
          </w:tcPr>
          <w:p w14:paraId="452A4D2A" w14:textId="77777777" w:rsidR="001B36FA" w:rsidRPr="009B0492" w:rsidRDefault="001B36FA" w:rsidP="002C79E0">
            <w:pPr>
              <w:pStyle w:val="NormalWeb"/>
              <w:jc w:val="center"/>
              <w:rPr>
                <w:rFonts w:ascii="Times New Roman" w:hAnsi="Times New Roman"/>
                <w:b/>
              </w:rPr>
            </w:pPr>
          </w:p>
        </w:tc>
        <w:tc>
          <w:tcPr>
            <w:tcW w:w="2552" w:type="dxa"/>
            <w:gridSpan w:val="2"/>
          </w:tcPr>
          <w:p w14:paraId="07392743" w14:textId="379E7AAC" w:rsidR="001B36FA" w:rsidRPr="009B0492" w:rsidRDefault="001B36FA" w:rsidP="002C79E0">
            <w:pPr>
              <w:pStyle w:val="NormalWeb"/>
              <w:jc w:val="center"/>
              <w:rPr>
                <w:rFonts w:ascii="Times New Roman" w:hAnsi="Times New Roman"/>
                <w:b/>
              </w:rPr>
            </w:pPr>
            <w:r>
              <w:rPr>
                <w:rFonts w:ascii="Times New Roman" w:hAnsi="Times New Roman"/>
                <w:b/>
              </w:rPr>
              <w:t>Beneficiários (“tratados”)</w:t>
            </w:r>
          </w:p>
        </w:tc>
        <w:tc>
          <w:tcPr>
            <w:tcW w:w="2835" w:type="dxa"/>
            <w:gridSpan w:val="2"/>
          </w:tcPr>
          <w:p w14:paraId="4DFAEFD3" w14:textId="3BC15A53" w:rsidR="001B36FA" w:rsidRPr="009B0492" w:rsidRDefault="001B36FA" w:rsidP="002C79E0">
            <w:pPr>
              <w:pStyle w:val="NormalWeb"/>
              <w:jc w:val="center"/>
              <w:rPr>
                <w:rFonts w:ascii="Times New Roman" w:hAnsi="Times New Roman"/>
                <w:b/>
              </w:rPr>
            </w:pPr>
            <w:r>
              <w:rPr>
                <w:rFonts w:ascii="Times New Roman" w:hAnsi="Times New Roman"/>
                <w:b/>
              </w:rPr>
              <w:t>Não-beneficiários (“c</w:t>
            </w:r>
            <w:r w:rsidRPr="009B0492">
              <w:rPr>
                <w:rFonts w:ascii="Times New Roman" w:hAnsi="Times New Roman"/>
                <w:b/>
              </w:rPr>
              <w:t>ontrole</w:t>
            </w:r>
            <w:r>
              <w:rPr>
                <w:rFonts w:ascii="Times New Roman" w:hAnsi="Times New Roman"/>
                <w:b/>
              </w:rPr>
              <w:t>”)</w:t>
            </w:r>
          </w:p>
        </w:tc>
        <w:tc>
          <w:tcPr>
            <w:tcW w:w="1134" w:type="dxa"/>
            <w:tcBorders>
              <w:right w:val="nil"/>
            </w:tcBorders>
          </w:tcPr>
          <w:p w14:paraId="4975081B" w14:textId="3A9A56A6" w:rsidR="001B36FA" w:rsidRPr="009B0492" w:rsidRDefault="001B36FA" w:rsidP="002C79E0">
            <w:pPr>
              <w:pStyle w:val="NormalWeb"/>
              <w:jc w:val="center"/>
              <w:rPr>
                <w:rFonts w:ascii="Times New Roman" w:hAnsi="Times New Roman"/>
                <w:b/>
              </w:rPr>
            </w:pPr>
          </w:p>
        </w:tc>
      </w:tr>
      <w:tr w:rsidR="00CD6F3F" w:rsidRPr="009B0492" w14:paraId="075AF534" w14:textId="77777777" w:rsidTr="001B36FA">
        <w:tc>
          <w:tcPr>
            <w:tcW w:w="1809" w:type="dxa"/>
            <w:tcBorders>
              <w:left w:val="nil"/>
              <w:bottom w:val="single" w:sz="4" w:space="0" w:color="auto"/>
            </w:tcBorders>
          </w:tcPr>
          <w:p w14:paraId="43EB091E" w14:textId="2838E712" w:rsidR="00CD6F3F" w:rsidRPr="009B0492" w:rsidRDefault="00441FB4" w:rsidP="00AF38FA">
            <w:pPr>
              <w:pStyle w:val="NormalWeb"/>
              <w:jc w:val="both"/>
              <w:rPr>
                <w:rFonts w:ascii="Times New Roman" w:hAnsi="Times New Roman"/>
                <w:b/>
              </w:rPr>
            </w:pPr>
            <w:r>
              <w:rPr>
                <w:rFonts w:ascii="Times New Roman" w:hAnsi="Times New Roman"/>
                <w:b/>
              </w:rPr>
              <w:t>Variáveis</w:t>
            </w:r>
          </w:p>
        </w:tc>
        <w:tc>
          <w:tcPr>
            <w:tcW w:w="1134" w:type="dxa"/>
            <w:tcBorders>
              <w:bottom w:val="single" w:sz="4" w:space="0" w:color="auto"/>
            </w:tcBorders>
          </w:tcPr>
          <w:p w14:paraId="46D71CA1" w14:textId="58CD64D4" w:rsidR="00CD6F3F" w:rsidRPr="009B0492" w:rsidRDefault="00CD6F3F" w:rsidP="00AF38FA">
            <w:pPr>
              <w:pStyle w:val="NormalWeb"/>
              <w:jc w:val="both"/>
              <w:rPr>
                <w:rFonts w:ascii="Times New Roman" w:hAnsi="Times New Roman"/>
                <w:b/>
              </w:rPr>
            </w:pPr>
            <w:r w:rsidRPr="009B0492">
              <w:rPr>
                <w:rFonts w:ascii="Times New Roman" w:hAnsi="Times New Roman"/>
                <w:b/>
              </w:rPr>
              <w:t>Descrição</w:t>
            </w:r>
          </w:p>
        </w:tc>
        <w:tc>
          <w:tcPr>
            <w:tcW w:w="1134" w:type="dxa"/>
            <w:tcBorders>
              <w:bottom w:val="single" w:sz="4" w:space="0" w:color="auto"/>
            </w:tcBorders>
          </w:tcPr>
          <w:p w14:paraId="2AC998A5" w14:textId="02DF2D3D" w:rsidR="00CD6F3F" w:rsidRPr="009B0492" w:rsidRDefault="00CD6F3F" w:rsidP="00AF38FA">
            <w:pPr>
              <w:pStyle w:val="NormalWeb"/>
              <w:jc w:val="both"/>
              <w:rPr>
                <w:rFonts w:ascii="Times New Roman" w:hAnsi="Times New Roman"/>
                <w:b/>
              </w:rPr>
            </w:pPr>
            <w:r w:rsidRPr="009B0492">
              <w:rPr>
                <w:rFonts w:ascii="Times New Roman" w:hAnsi="Times New Roman"/>
                <w:b/>
              </w:rPr>
              <w:t>Média</w:t>
            </w:r>
          </w:p>
        </w:tc>
        <w:tc>
          <w:tcPr>
            <w:tcW w:w="1418" w:type="dxa"/>
            <w:tcBorders>
              <w:bottom w:val="single" w:sz="4" w:space="0" w:color="auto"/>
            </w:tcBorders>
          </w:tcPr>
          <w:p w14:paraId="12F1B621" w14:textId="11D90761" w:rsidR="00CD6F3F" w:rsidRPr="009B0492" w:rsidRDefault="00CD6F3F" w:rsidP="00AF38FA">
            <w:pPr>
              <w:pStyle w:val="NormalWeb"/>
              <w:jc w:val="both"/>
              <w:rPr>
                <w:rFonts w:ascii="Times New Roman" w:hAnsi="Times New Roman"/>
                <w:b/>
              </w:rPr>
            </w:pPr>
            <w:r w:rsidRPr="009B0492">
              <w:rPr>
                <w:rFonts w:ascii="Times New Roman" w:hAnsi="Times New Roman"/>
                <w:b/>
              </w:rPr>
              <w:t>Desvio-Padrão</w:t>
            </w:r>
          </w:p>
        </w:tc>
        <w:tc>
          <w:tcPr>
            <w:tcW w:w="1417" w:type="dxa"/>
            <w:tcBorders>
              <w:bottom w:val="single" w:sz="4" w:space="0" w:color="auto"/>
            </w:tcBorders>
          </w:tcPr>
          <w:p w14:paraId="5DE4CEB4" w14:textId="030B2AF7" w:rsidR="00CD6F3F" w:rsidRPr="009B0492" w:rsidRDefault="00CD6F3F" w:rsidP="00AF38FA">
            <w:pPr>
              <w:pStyle w:val="NormalWeb"/>
              <w:jc w:val="both"/>
              <w:rPr>
                <w:rFonts w:ascii="Times New Roman" w:hAnsi="Times New Roman"/>
                <w:b/>
              </w:rPr>
            </w:pPr>
            <w:r w:rsidRPr="009B0492">
              <w:rPr>
                <w:rFonts w:ascii="Times New Roman" w:hAnsi="Times New Roman"/>
                <w:b/>
              </w:rPr>
              <w:t>Média</w:t>
            </w:r>
          </w:p>
        </w:tc>
        <w:tc>
          <w:tcPr>
            <w:tcW w:w="1418" w:type="dxa"/>
            <w:tcBorders>
              <w:bottom w:val="single" w:sz="4" w:space="0" w:color="auto"/>
            </w:tcBorders>
          </w:tcPr>
          <w:p w14:paraId="6527C90F" w14:textId="7F633AD0" w:rsidR="00CD6F3F" w:rsidRPr="009B0492" w:rsidRDefault="00CD6F3F" w:rsidP="00AF38FA">
            <w:pPr>
              <w:pStyle w:val="NormalWeb"/>
              <w:jc w:val="both"/>
              <w:rPr>
                <w:rFonts w:ascii="Times New Roman" w:hAnsi="Times New Roman"/>
                <w:b/>
              </w:rPr>
            </w:pPr>
            <w:r w:rsidRPr="009B0492">
              <w:rPr>
                <w:rFonts w:ascii="Times New Roman" w:hAnsi="Times New Roman"/>
                <w:b/>
              </w:rPr>
              <w:t>Desvio-Padrão</w:t>
            </w:r>
          </w:p>
        </w:tc>
        <w:tc>
          <w:tcPr>
            <w:tcW w:w="1134" w:type="dxa"/>
            <w:tcBorders>
              <w:bottom w:val="single" w:sz="4" w:space="0" w:color="auto"/>
              <w:right w:val="nil"/>
            </w:tcBorders>
          </w:tcPr>
          <w:p w14:paraId="2DDAAA81" w14:textId="765E7C81" w:rsidR="00CD6F3F" w:rsidRPr="009B0492" w:rsidRDefault="00CD6F3F" w:rsidP="00AF38FA">
            <w:pPr>
              <w:pStyle w:val="NormalWeb"/>
              <w:jc w:val="both"/>
              <w:rPr>
                <w:rFonts w:ascii="Times New Roman" w:hAnsi="Times New Roman"/>
                <w:b/>
              </w:rPr>
            </w:pPr>
            <w:r w:rsidRPr="009B0492">
              <w:rPr>
                <w:rFonts w:ascii="Times New Roman" w:hAnsi="Times New Roman"/>
                <w:b/>
              </w:rPr>
              <w:t>Diferença</w:t>
            </w:r>
          </w:p>
        </w:tc>
      </w:tr>
      <w:tr w:rsidR="00CD6F3F" w:rsidRPr="009B0492" w14:paraId="57271E94" w14:textId="77777777" w:rsidTr="001B36FA">
        <w:tc>
          <w:tcPr>
            <w:tcW w:w="1809" w:type="dxa"/>
            <w:tcBorders>
              <w:left w:val="nil"/>
              <w:bottom w:val="nil"/>
            </w:tcBorders>
          </w:tcPr>
          <w:p w14:paraId="477D8224" w14:textId="71B401E1"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Cor </w:t>
            </w:r>
            <w:r w:rsidR="00C04F15">
              <w:rPr>
                <w:rFonts w:ascii="Times New Roman" w:hAnsi="Times New Roman"/>
              </w:rPr>
              <w:t>(</w:t>
            </w:r>
            <w:r w:rsidRPr="009B0492">
              <w:rPr>
                <w:rFonts w:ascii="Times New Roman" w:hAnsi="Times New Roman"/>
              </w:rPr>
              <w:t>branca</w:t>
            </w:r>
            <w:r w:rsidR="00DC18F2">
              <w:rPr>
                <w:rFonts w:ascii="Times New Roman" w:hAnsi="Times New Roman"/>
              </w:rPr>
              <w:t xml:space="preserve"> </w:t>
            </w:r>
            <w:r w:rsidR="00C04F15">
              <w:rPr>
                <w:rFonts w:ascii="Times New Roman" w:hAnsi="Times New Roman"/>
              </w:rPr>
              <w:t>=1)</w:t>
            </w:r>
          </w:p>
        </w:tc>
        <w:tc>
          <w:tcPr>
            <w:tcW w:w="1134" w:type="dxa"/>
            <w:tcBorders>
              <w:bottom w:val="nil"/>
            </w:tcBorders>
          </w:tcPr>
          <w:p w14:paraId="48DEBA0D" w14:textId="4CF91099"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bottom w:val="nil"/>
            </w:tcBorders>
          </w:tcPr>
          <w:p w14:paraId="34F67D08" w14:textId="4572316B" w:rsidR="00CD6F3F" w:rsidRPr="009B0492" w:rsidRDefault="00CD6F3F" w:rsidP="00A11141">
            <w:pPr>
              <w:pStyle w:val="NormalWeb"/>
              <w:jc w:val="center"/>
              <w:rPr>
                <w:rFonts w:ascii="Times New Roman" w:hAnsi="Times New Roman"/>
              </w:rPr>
            </w:pPr>
            <w:r w:rsidRPr="009B0492">
              <w:rPr>
                <w:rFonts w:ascii="Times New Roman" w:hAnsi="Times New Roman"/>
              </w:rPr>
              <w:t>0.488</w:t>
            </w:r>
          </w:p>
        </w:tc>
        <w:tc>
          <w:tcPr>
            <w:tcW w:w="1418" w:type="dxa"/>
            <w:tcBorders>
              <w:bottom w:val="nil"/>
            </w:tcBorders>
          </w:tcPr>
          <w:p w14:paraId="6F275DEA" w14:textId="6C2279DE" w:rsidR="00CD6F3F" w:rsidRPr="009B0492" w:rsidRDefault="00CD6F3F" w:rsidP="00A11141">
            <w:pPr>
              <w:pStyle w:val="NormalWeb"/>
              <w:jc w:val="center"/>
              <w:rPr>
                <w:rFonts w:ascii="Times New Roman" w:hAnsi="Times New Roman"/>
              </w:rPr>
            </w:pPr>
            <w:r w:rsidRPr="009B0492">
              <w:rPr>
                <w:rFonts w:ascii="Times New Roman" w:hAnsi="Times New Roman"/>
              </w:rPr>
              <w:t>0.499</w:t>
            </w:r>
          </w:p>
        </w:tc>
        <w:tc>
          <w:tcPr>
            <w:tcW w:w="1417" w:type="dxa"/>
            <w:tcBorders>
              <w:bottom w:val="nil"/>
            </w:tcBorders>
          </w:tcPr>
          <w:p w14:paraId="544ADB2F" w14:textId="5C914C77" w:rsidR="00CD6F3F" w:rsidRPr="009B0492" w:rsidRDefault="00CD6F3F" w:rsidP="00A11141">
            <w:pPr>
              <w:pStyle w:val="NormalWeb"/>
              <w:jc w:val="center"/>
              <w:rPr>
                <w:rFonts w:ascii="Times New Roman" w:hAnsi="Times New Roman"/>
              </w:rPr>
            </w:pPr>
            <w:r w:rsidRPr="009B0492">
              <w:rPr>
                <w:rFonts w:ascii="Times New Roman" w:hAnsi="Times New Roman"/>
              </w:rPr>
              <w:t>0.381</w:t>
            </w:r>
          </w:p>
        </w:tc>
        <w:tc>
          <w:tcPr>
            <w:tcW w:w="1418" w:type="dxa"/>
            <w:tcBorders>
              <w:bottom w:val="nil"/>
            </w:tcBorders>
          </w:tcPr>
          <w:p w14:paraId="737265F2" w14:textId="1CD4329A" w:rsidR="00CD6F3F" w:rsidRPr="009B0492" w:rsidRDefault="00CD6F3F" w:rsidP="00A11141">
            <w:pPr>
              <w:pStyle w:val="NormalWeb"/>
              <w:jc w:val="center"/>
              <w:rPr>
                <w:rFonts w:ascii="Times New Roman" w:hAnsi="Times New Roman"/>
              </w:rPr>
            </w:pPr>
            <w:r w:rsidRPr="009B0492">
              <w:rPr>
                <w:rFonts w:ascii="Times New Roman" w:hAnsi="Times New Roman"/>
              </w:rPr>
              <w:t>0.485</w:t>
            </w:r>
          </w:p>
        </w:tc>
        <w:tc>
          <w:tcPr>
            <w:tcW w:w="1134" w:type="dxa"/>
            <w:tcBorders>
              <w:bottom w:val="nil"/>
              <w:right w:val="nil"/>
            </w:tcBorders>
          </w:tcPr>
          <w:p w14:paraId="56C7799B" w14:textId="57751B24"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-0.106</m:t>
                    </m:r>
                  </m:e>
                  <m:sup>
                    <m:r>
                      <w:rPr>
                        <w:rFonts w:ascii="Cambria Math" w:hAnsi="Cambria Math"/>
                      </w:rPr>
                      <m:t>*</m:t>
                    </m:r>
                  </m:sup>
                </m:sSup>
              </m:oMath>
            </m:oMathPara>
          </w:p>
        </w:tc>
      </w:tr>
      <w:tr w:rsidR="00CD6F3F" w:rsidRPr="009B0492" w14:paraId="47257649" w14:textId="77777777" w:rsidTr="001B36FA">
        <w:tc>
          <w:tcPr>
            <w:tcW w:w="1809" w:type="dxa"/>
            <w:tcBorders>
              <w:top w:val="nil"/>
              <w:left w:val="nil"/>
              <w:bottom w:val="nil"/>
            </w:tcBorders>
          </w:tcPr>
          <w:p w14:paraId="12CD06C9" w14:textId="5661764D" w:rsidR="00CD6F3F" w:rsidRPr="009B0492" w:rsidRDefault="00DC18F2" w:rsidP="00AF38FA">
            <w:pPr>
              <w:pStyle w:val="NormalWeb"/>
              <w:jc w:val="both"/>
              <w:rPr>
                <w:rFonts w:ascii="Times New Roman" w:hAnsi="Times New Roman"/>
                <w:sz w:val="24"/>
                <w:szCs w:val="24"/>
              </w:rPr>
            </w:pPr>
            <w:r>
              <w:rPr>
                <w:rFonts w:ascii="Times New Roman" w:hAnsi="Times New Roman"/>
              </w:rPr>
              <w:t xml:space="preserve">Gênero </w:t>
            </w:r>
            <w:r w:rsidR="00C04F15">
              <w:rPr>
                <w:rFonts w:ascii="Times New Roman" w:hAnsi="Times New Roman"/>
              </w:rPr>
              <w:t>(mulher=1)</w:t>
            </w:r>
          </w:p>
        </w:tc>
        <w:tc>
          <w:tcPr>
            <w:tcW w:w="1134" w:type="dxa"/>
            <w:tcBorders>
              <w:top w:val="nil"/>
              <w:bottom w:val="nil"/>
            </w:tcBorders>
          </w:tcPr>
          <w:p w14:paraId="0D24F5B0" w14:textId="2F60B896"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5E89F987" w14:textId="239458F2" w:rsidR="00CD6F3F" w:rsidRPr="009B0492" w:rsidRDefault="00CD6F3F" w:rsidP="00A11141">
            <w:pPr>
              <w:pStyle w:val="NormalWeb"/>
              <w:jc w:val="center"/>
              <w:rPr>
                <w:rFonts w:ascii="Times New Roman" w:hAnsi="Times New Roman"/>
              </w:rPr>
            </w:pPr>
            <w:r w:rsidRPr="009B0492">
              <w:rPr>
                <w:rFonts w:ascii="Times New Roman" w:hAnsi="Times New Roman"/>
              </w:rPr>
              <w:t>0.397</w:t>
            </w:r>
          </w:p>
        </w:tc>
        <w:tc>
          <w:tcPr>
            <w:tcW w:w="1418" w:type="dxa"/>
            <w:tcBorders>
              <w:top w:val="nil"/>
              <w:bottom w:val="nil"/>
            </w:tcBorders>
          </w:tcPr>
          <w:p w14:paraId="6E3685D5" w14:textId="01AA1A89" w:rsidR="00CD6F3F" w:rsidRPr="009B0492" w:rsidRDefault="00CD6F3F" w:rsidP="00A11141">
            <w:pPr>
              <w:pStyle w:val="NormalWeb"/>
              <w:jc w:val="center"/>
              <w:rPr>
                <w:rFonts w:ascii="Times New Roman" w:hAnsi="Times New Roman"/>
              </w:rPr>
            </w:pPr>
            <w:r w:rsidRPr="009B0492">
              <w:rPr>
                <w:rFonts w:ascii="Times New Roman" w:hAnsi="Times New Roman"/>
              </w:rPr>
              <w:t>0.489</w:t>
            </w:r>
          </w:p>
        </w:tc>
        <w:tc>
          <w:tcPr>
            <w:tcW w:w="1417" w:type="dxa"/>
            <w:tcBorders>
              <w:top w:val="nil"/>
              <w:bottom w:val="nil"/>
            </w:tcBorders>
          </w:tcPr>
          <w:p w14:paraId="3CB93BC2" w14:textId="4D2F643F" w:rsidR="00CD6F3F" w:rsidRPr="009B0492" w:rsidRDefault="00CD6F3F" w:rsidP="00A11141">
            <w:pPr>
              <w:pStyle w:val="NormalWeb"/>
              <w:jc w:val="center"/>
              <w:rPr>
                <w:rFonts w:ascii="Times New Roman" w:hAnsi="Times New Roman"/>
              </w:rPr>
            </w:pPr>
            <w:r w:rsidRPr="009B0492">
              <w:rPr>
                <w:rFonts w:ascii="Times New Roman" w:hAnsi="Times New Roman"/>
              </w:rPr>
              <w:t>0.409</w:t>
            </w:r>
          </w:p>
        </w:tc>
        <w:tc>
          <w:tcPr>
            <w:tcW w:w="1418" w:type="dxa"/>
            <w:tcBorders>
              <w:top w:val="nil"/>
              <w:bottom w:val="nil"/>
            </w:tcBorders>
          </w:tcPr>
          <w:p w14:paraId="3C2D02CA" w14:textId="13A60D4C" w:rsidR="00CD6F3F" w:rsidRPr="009B0492" w:rsidRDefault="00CD6F3F" w:rsidP="00A11141">
            <w:pPr>
              <w:pStyle w:val="NormalWeb"/>
              <w:jc w:val="center"/>
              <w:rPr>
                <w:rFonts w:ascii="Times New Roman" w:hAnsi="Times New Roman"/>
              </w:rPr>
            </w:pPr>
            <w:r w:rsidRPr="009B0492">
              <w:rPr>
                <w:rFonts w:ascii="Times New Roman" w:hAnsi="Times New Roman"/>
              </w:rPr>
              <w:t>0.491</w:t>
            </w:r>
          </w:p>
        </w:tc>
        <w:tc>
          <w:tcPr>
            <w:tcW w:w="1134" w:type="dxa"/>
            <w:tcBorders>
              <w:top w:val="nil"/>
              <w:bottom w:val="nil"/>
              <w:right w:val="nil"/>
            </w:tcBorders>
          </w:tcPr>
          <w:p w14:paraId="2936533A" w14:textId="0B29A4D8"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-0.012</m:t>
                    </m:r>
                  </m:e>
                  <m:sup/>
                </m:sSup>
              </m:oMath>
            </m:oMathPara>
          </w:p>
        </w:tc>
      </w:tr>
      <w:tr w:rsidR="00CD6F3F" w:rsidRPr="009B0492" w14:paraId="1F940C5F" w14:textId="77777777" w:rsidTr="001B36FA">
        <w:tc>
          <w:tcPr>
            <w:tcW w:w="1809" w:type="dxa"/>
            <w:tcBorders>
              <w:top w:val="nil"/>
              <w:left w:val="nil"/>
              <w:bottom w:val="nil"/>
            </w:tcBorders>
          </w:tcPr>
          <w:p w14:paraId="14A48C19" w14:textId="18A18537"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Companheiro trabalha </w:t>
            </w:r>
          </w:p>
        </w:tc>
        <w:tc>
          <w:tcPr>
            <w:tcW w:w="1134" w:type="dxa"/>
            <w:tcBorders>
              <w:top w:val="nil"/>
              <w:bottom w:val="nil"/>
            </w:tcBorders>
          </w:tcPr>
          <w:p w14:paraId="2B481535" w14:textId="1912A056"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079F620B" w14:textId="16237F2F" w:rsidR="00CD6F3F" w:rsidRPr="009B0492" w:rsidRDefault="00CD6F3F" w:rsidP="00A11141">
            <w:pPr>
              <w:pStyle w:val="NormalWeb"/>
              <w:jc w:val="center"/>
              <w:rPr>
                <w:rFonts w:ascii="Times New Roman" w:hAnsi="Times New Roman"/>
              </w:rPr>
            </w:pPr>
            <w:r w:rsidRPr="009B0492">
              <w:rPr>
                <w:rFonts w:ascii="Times New Roman" w:hAnsi="Times New Roman"/>
              </w:rPr>
              <w:t>0.032</w:t>
            </w:r>
          </w:p>
        </w:tc>
        <w:tc>
          <w:tcPr>
            <w:tcW w:w="1418" w:type="dxa"/>
            <w:tcBorders>
              <w:top w:val="nil"/>
              <w:bottom w:val="nil"/>
            </w:tcBorders>
          </w:tcPr>
          <w:p w14:paraId="0880F400" w14:textId="75C8A7FF" w:rsidR="00CD6F3F" w:rsidRPr="009B0492" w:rsidRDefault="00CD6F3F" w:rsidP="00A11141">
            <w:pPr>
              <w:pStyle w:val="NormalWeb"/>
              <w:jc w:val="center"/>
              <w:rPr>
                <w:rFonts w:ascii="Times New Roman" w:hAnsi="Times New Roman"/>
              </w:rPr>
            </w:pPr>
            <w:r w:rsidRPr="009B0492">
              <w:rPr>
                <w:rFonts w:ascii="Times New Roman" w:hAnsi="Times New Roman"/>
              </w:rPr>
              <w:t>0.178</w:t>
            </w:r>
          </w:p>
        </w:tc>
        <w:tc>
          <w:tcPr>
            <w:tcW w:w="1417" w:type="dxa"/>
            <w:tcBorders>
              <w:top w:val="nil"/>
              <w:bottom w:val="nil"/>
            </w:tcBorders>
          </w:tcPr>
          <w:p w14:paraId="561D59B9" w14:textId="2E2597C2" w:rsidR="00CD6F3F" w:rsidRPr="009B0492" w:rsidRDefault="00CD6F3F" w:rsidP="00A11141">
            <w:pPr>
              <w:pStyle w:val="NormalWeb"/>
              <w:jc w:val="center"/>
              <w:rPr>
                <w:rFonts w:ascii="Times New Roman" w:hAnsi="Times New Roman"/>
              </w:rPr>
            </w:pPr>
            <w:r w:rsidRPr="009B0492">
              <w:rPr>
                <w:rFonts w:ascii="Times New Roman" w:hAnsi="Times New Roman"/>
              </w:rPr>
              <w:t>0.042</w:t>
            </w:r>
          </w:p>
        </w:tc>
        <w:tc>
          <w:tcPr>
            <w:tcW w:w="1418" w:type="dxa"/>
            <w:tcBorders>
              <w:top w:val="nil"/>
              <w:bottom w:val="nil"/>
            </w:tcBorders>
          </w:tcPr>
          <w:p w14:paraId="581BD206" w14:textId="6458DDCC" w:rsidR="00CD6F3F" w:rsidRPr="009B0492" w:rsidRDefault="00CD6F3F" w:rsidP="00A11141">
            <w:pPr>
              <w:pStyle w:val="NormalWeb"/>
              <w:jc w:val="center"/>
              <w:rPr>
                <w:rFonts w:ascii="Times New Roman" w:hAnsi="Times New Roman"/>
              </w:rPr>
            </w:pPr>
            <w:r w:rsidRPr="009B0492">
              <w:rPr>
                <w:rFonts w:ascii="Times New Roman" w:hAnsi="Times New Roman"/>
              </w:rPr>
              <w:t>0.201</w:t>
            </w:r>
          </w:p>
        </w:tc>
        <w:tc>
          <w:tcPr>
            <w:tcW w:w="1134" w:type="dxa"/>
            <w:tcBorders>
              <w:top w:val="nil"/>
              <w:bottom w:val="nil"/>
              <w:right w:val="nil"/>
            </w:tcBorders>
          </w:tcPr>
          <w:p w14:paraId="3F07F11D" w14:textId="0C0B4133"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0.009</m:t>
                    </m:r>
                  </m:e>
                  <m:sup>
                    <m:r>
                      <w:rPr>
                        <w:rFonts w:ascii="Cambria Math" w:hAnsi="Cambria Math"/>
                      </w:rPr>
                      <m:t>*</m:t>
                    </m:r>
                  </m:sup>
                </m:sSup>
              </m:oMath>
            </m:oMathPara>
          </w:p>
        </w:tc>
      </w:tr>
      <w:tr w:rsidR="00CD6F3F" w:rsidRPr="009B0492" w14:paraId="33296CFE" w14:textId="77777777" w:rsidTr="001B36FA">
        <w:tc>
          <w:tcPr>
            <w:tcW w:w="1809" w:type="dxa"/>
            <w:tcBorders>
              <w:top w:val="nil"/>
              <w:left w:val="nil"/>
              <w:bottom w:val="nil"/>
            </w:tcBorders>
          </w:tcPr>
          <w:p w14:paraId="0DAB6026" w14:textId="7F9B4033" w:rsidR="00CD6F3F" w:rsidRPr="009B0492" w:rsidRDefault="00DC18F2" w:rsidP="00DC18F2">
            <w:pPr>
              <w:pStyle w:val="NormalWeb"/>
              <w:jc w:val="both"/>
              <w:rPr>
                <w:rFonts w:ascii="Times New Roman" w:hAnsi="Times New Roman"/>
                <w:sz w:val="24"/>
                <w:szCs w:val="24"/>
              </w:rPr>
            </w:pPr>
            <w:r>
              <w:rPr>
                <w:rFonts w:ascii="Times New Roman" w:hAnsi="Times New Roman"/>
              </w:rPr>
              <w:t>C</w:t>
            </w:r>
            <w:r w:rsidR="00CD6F3F" w:rsidRPr="009B0492">
              <w:rPr>
                <w:rFonts w:ascii="Times New Roman" w:hAnsi="Times New Roman"/>
              </w:rPr>
              <w:t>ônjuge e chefe trabalham</w:t>
            </w:r>
          </w:p>
        </w:tc>
        <w:tc>
          <w:tcPr>
            <w:tcW w:w="1134" w:type="dxa"/>
            <w:tcBorders>
              <w:top w:val="nil"/>
              <w:bottom w:val="nil"/>
            </w:tcBorders>
          </w:tcPr>
          <w:p w14:paraId="6313A655" w14:textId="125A4148"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029437CC" w14:textId="07625997" w:rsidR="00CD6F3F" w:rsidRPr="009B0492" w:rsidRDefault="00CD6F3F" w:rsidP="00A11141">
            <w:pPr>
              <w:pStyle w:val="NormalWeb"/>
              <w:jc w:val="center"/>
              <w:rPr>
                <w:rFonts w:ascii="Times New Roman" w:hAnsi="Times New Roman"/>
              </w:rPr>
            </w:pPr>
            <w:r w:rsidRPr="009B0492">
              <w:rPr>
                <w:rFonts w:ascii="Times New Roman" w:hAnsi="Times New Roman"/>
              </w:rPr>
              <w:t>0.007</w:t>
            </w:r>
          </w:p>
        </w:tc>
        <w:tc>
          <w:tcPr>
            <w:tcW w:w="1418" w:type="dxa"/>
            <w:tcBorders>
              <w:top w:val="nil"/>
              <w:bottom w:val="nil"/>
            </w:tcBorders>
          </w:tcPr>
          <w:p w14:paraId="0B2D441C" w14:textId="2DE1E49D" w:rsidR="00CD6F3F" w:rsidRPr="009B0492" w:rsidRDefault="00CD6F3F" w:rsidP="00A11141">
            <w:pPr>
              <w:pStyle w:val="NormalWeb"/>
              <w:jc w:val="center"/>
              <w:rPr>
                <w:rFonts w:ascii="Times New Roman" w:hAnsi="Times New Roman"/>
              </w:rPr>
            </w:pPr>
            <w:r w:rsidRPr="009B0492">
              <w:rPr>
                <w:rFonts w:ascii="Times New Roman" w:hAnsi="Times New Roman"/>
              </w:rPr>
              <w:t>0.085</w:t>
            </w:r>
          </w:p>
        </w:tc>
        <w:tc>
          <w:tcPr>
            <w:tcW w:w="1417" w:type="dxa"/>
            <w:tcBorders>
              <w:top w:val="nil"/>
              <w:bottom w:val="nil"/>
            </w:tcBorders>
          </w:tcPr>
          <w:p w14:paraId="629AA616" w14:textId="74F386F4" w:rsidR="00CD6F3F" w:rsidRPr="009B0492" w:rsidRDefault="00CD6F3F" w:rsidP="00A11141">
            <w:pPr>
              <w:pStyle w:val="NormalWeb"/>
              <w:jc w:val="center"/>
              <w:rPr>
                <w:rFonts w:ascii="Times New Roman" w:hAnsi="Times New Roman"/>
              </w:rPr>
            </w:pPr>
            <w:r w:rsidRPr="009B0492">
              <w:rPr>
                <w:rFonts w:ascii="Times New Roman" w:hAnsi="Times New Roman"/>
              </w:rPr>
              <w:t>0.005</w:t>
            </w:r>
          </w:p>
        </w:tc>
        <w:tc>
          <w:tcPr>
            <w:tcW w:w="1418" w:type="dxa"/>
            <w:tcBorders>
              <w:top w:val="nil"/>
              <w:bottom w:val="nil"/>
            </w:tcBorders>
          </w:tcPr>
          <w:p w14:paraId="627370B3" w14:textId="4041B5FF" w:rsidR="00CD6F3F" w:rsidRPr="009B0492" w:rsidRDefault="00CD6F3F" w:rsidP="00A11141">
            <w:pPr>
              <w:pStyle w:val="NormalWeb"/>
              <w:jc w:val="center"/>
              <w:rPr>
                <w:rFonts w:ascii="Times New Roman" w:hAnsi="Times New Roman"/>
              </w:rPr>
            </w:pPr>
            <w:r w:rsidRPr="009B0492">
              <w:rPr>
                <w:rFonts w:ascii="Times New Roman" w:hAnsi="Times New Roman"/>
              </w:rPr>
              <w:t>0.075</w:t>
            </w:r>
          </w:p>
        </w:tc>
        <w:tc>
          <w:tcPr>
            <w:tcW w:w="1134" w:type="dxa"/>
            <w:tcBorders>
              <w:top w:val="nil"/>
              <w:bottom w:val="nil"/>
              <w:right w:val="nil"/>
            </w:tcBorders>
          </w:tcPr>
          <w:p w14:paraId="61E28880" w14:textId="3C87342E"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-0.001</m:t>
                    </m:r>
                  </m:e>
                  <m:sup>
                    <m:r>
                      <w:rPr>
                        <w:rFonts w:ascii="Cambria Math" w:hAnsi="Cambria Math"/>
                      </w:rPr>
                      <m:t>*</m:t>
                    </m:r>
                  </m:sup>
                </m:sSup>
              </m:oMath>
            </m:oMathPara>
          </w:p>
        </w:tc>
      </w:tr>
      <w:tr w:rsidR="00CD6F3F" w:rsidRPr="009B0492" w14:paraId="493CC829" w14:textId="77777777" w:rsidTr="001B36FA">
        <w:tc>
          <w:tcPr>
            <w:tcW w:w="1809" w:type="dxa"/>
            <w:tcBorders>
              <w:top w:val="nil"/>
              <w:left w:val="nil"/>
              <w:bottom w:val="nil"/>
            </w:tcBorders>
          </w:tcPr>
          <w:p w14:paraId="57470B70" w14:textId="51602D3B" w:rsidR="00CD6F3F" w:rsidRPr="009B0492" w:rsidRDefault="00CD6F3F" w:rsidP="00DC18F2">
            <w:pPr>
              <w:pStyle w:val="NormalWeb"/>
              <w:jc w:val="both"/>
              <w:rPr>
                <w:rFonts w:ascii="Times New Roman" w:hAnsi="Times New Roman"/>
                <w:sz w:val="24"/>
                <w:szCs w:val="24"/>
              </w:rPr>
            </w:pPr>
            <w:r w:rsidRPr="009B0492">
              <w:rPr>
                <w:rFonts w:ascii="Times New Roman" w:hAnsi="Times New Roman"/>
              </w:rPr>
              <w:t xml:space="preserve">Educação </w:t>
            </w:r>
          </w:p>
        </w:tc>
        <w:tc>
          <w:tcPr>
            <w:tcW w:w="1134" w:type="dxa"/>
            <w:tcBorders>
              <w:top w:val="nil"/>
              <w:bottom w:val="nil"/>
            </w:tcBorders>
          </w:tcPr>
          <w:p w14:paraId="68B2B5FC" w14:textId="1A199B43" w:rsidR="00CD6F3F" w:rsidRPr="009B0492" w:rsidRDefault="00CD6F3F" w:rsidP="00A11141">
            <w:pPr>
              <w:pStyle w:val="NormalWeb"/>
              <w:jc w:val="center"/>
              <w:rPr>
                <w:rFonts w:ascii="Times New Roman" w:hAnsi="Times New Roman"/>
              </w:rPr>
            </w:pPr>
            <w:r w:rsidRPr="009B0492">
              <w:rPr>
                <w:rFonts w:ascii="Times New Roman" w:hAnsi="Times New Roman"/>
              </w:rPr>
              <w:t>Anos</w:t>
            </w:r>
          </w:p>
        </w:tc>
        <w:tc>
          <w:tcPr>
            <w:tcW w:w="1134" w:type="dxa"/>
            <w:tcBorders>
              <w:top w:val="nil"/>
              <w:bottom w:val="nil"/>
            </w:tcBorders>
          </w:tcPr>
          <w:p w14:paraId="5B8EA63F" w14:textId="03E0F8BA" w:rsidR="00CD6F3F" w:rsidRPr="009B0492" w:rsidRDefault="00CD6F3F" w:rsidP="00A11141">
            <w:pPr>
              <w:pStyle w:val="NormalWeb"/>
              <w:jc w:val="center"/>
              <w:rPr>
                <w:rFonts w:ascii="Times New Roman" w:hAnsi="Times New Roman"/>
              </w:rPr>
            </w:pPr>
            <w:r w:rsidRPr="009B0492">
              <w:rPr>
                <w:rFonts w:ascii="Times New Roman" w:hAnsi="Times New Roman"/>
              </w:rPr>
              <w:t>9.070</w:t>
            </w:r>
          </w:p>
        </w:tc>
        <w:tc>
          <w:tcPr>
            <w:tcW w:w="1418" w:type="dxa"/>
            <w:tcBorders>
              <w:top w:val="nil"/>
              <w:bottom w:val="nil"/>
            </w:tcBorders>
          </w:tcPr>
          <w:p w14:paraId="0A8CA192" w14:textId="4E0C2D88" w:rsidR="00CD6F3F" w:rsidRPr="009B0492" w:rsidRDefault="00CD6F3F" w:rsidP="00A11141">
            <w:pPr>
              <w:pStyle w:val="NormalWeb"/>
              <w:jc w:val="center"/>
              <w:rPr>
                <w:rFonts w:ascii="Times New Roman" w:hAnsi="Times New Roman"/>
              </w:rPr>
            </w:pPr>
            <w:r w:rsidRPr="009B0492">
              <w:rPr>
                <w:rFonts w:ascii="Times New Roman" w:hAnsi="Times New Roman"/>
              </w:rPr>
              <w:t>4.102</w:t>
            </w:r>
          </w:p>
        </w:tc>
        <w:tc>
          <w:tcPr>
            <w:tcW w:w="1417" w:type="dxa"/>
            <w:tcBorders>
              <w:top w:val="nil"/>
              <w:bottom w:val="nil"/>
            </w:tcBorders>
          </w:tcPr>
          <w:p w14:paraId="501F19FB" w14:textId="56BF0715" w:rsidR="00CD6F3F" w:rsidRPr="009B0492" w:rsidRDefault="00CD6F3F" w:rsidP="00A11141">
            <w:pPr>
              <w:pStyle w:val="NormalWeb"/>
              <w:jc w:val="center"/>
              <w:rPr>
                <w:rFonts w:ascii="Times New Roman" w:hAnsi="Times New Roman"/>
              </w:rPr>
            </w:pPr>
            <w:r w:rsidRPr="009B0492">
              <w:rPr>
                <w:rFonts w:ascii="Times New Roman" w:hAnsi="Times New Roman"/>
              </w:rPr>
              <w:t>6.675</w:t>
            </w:r>
          </w:p>
        </w:tc>
        <w:tc>
          <w:tcPr>
            <w:tcW w:w="1418" w:type="dxa"/>
            <w:tcBorders>
              <w:top w:val="nil"/>
              <w:bottom w:val="nil"/>
            </w:tcBorders>
          </w:tcPr>
          <w:p w14:paraId="72F99C3D" w14:textId="33EFDE24" w:rsidR="00CD6F3F" w:rsidRPr="009B0492" w:rsidRDefault="00CD6F3F" w:rsidP="00A11141">
            <w:pPr>
              <w:pStyle w:val="NormalWeb"/>
              <w:jc w:val="center"/>
              <w:rPr>
                <w:rFonts w:ascii="Times New Roman" w:hAnsi="Times New Roman"/>
              </w:rPr>
            </w:pPr>
            <w:r w:rsidRPr="009B0492">
              <w:rPr>
                <w:rFonts w:ascii="Times New Roman" w:hAnsi="Times New Roman"/>
              </w:rPr>
              <w:t>4.487</w:t>
            </w:r>
          </w:p>
        </w:tc>
        <w:tc>
          <w:tcPr>
            <w:tcW w:w="1134" w:type="dxa"/>
            <w:tcBorders>
              <w:top w:val="nil"/>
              <w:bottom w:val="nil"/>
              <w:right w:val="nil"/>
            </w:tcBorders>
          </w:tcPr>
          <w:p w14:paraId="54349803" w14:textId="0038F054"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-2.396</m:t>
                    </m:r>
                  </m:e>
                  <m:sup>
                    <m:r>
                      <w:rPr>
                        <w:rFonts w:ascii="Cambria Math" w:hAnsi="Cambria Math"/>
                      </w:rPr>
                      <m:t>*</m:t>
                    </m:r>
                  </m:sup>
                </m:sSup>
              </m:oMath>
            </m:oMathPara>
          </w:p>
        </w:tc>
      </w:tr>
      <w:tr w:rsidR="00CD6F3F" w:rsidRPr="009B0492" w14:paraId="73089E6A" w14:textId="77777777" w:rsidTr="001B36FA">
        <w:tc>
          <w:tcPr>
            <w:tcW w:w="1809" w:type="dxa"/>
            <w:tcBorders>
              <w:top w:val="nil"/>
              <w:left w:val="nil"/>
              <w:bottom w:val="nil"/>
            </w:tcBorders>
          </w:tcPr>
          <w:p w14:paraId="3BD7B01A" w14:textId="107D8349" w:rsidR="00CD6F3F" w:rsidRPr="009B0492" w:rsidRDefault="00CD6F3F" w:rsidP="00DC18F2">
            <w:pPr>
              <w:pStyle w:val="NormalWeb"/>
              <w:jc w:val="both"/>
              <w:rPr>
                <w:rFonts w:ascii="Times New Roman" w:hAnsi="Times New Roman"/>
                <w:sz w:val="24"/>
                <w:szCs w:val="24"/>
              </w:rPr>
            </w:pPr>
            <w:r w:rsidRPr="009B0492">
              <w:rPr>
                <w:rFonts w:ascii="Times New Roman" w:hAnsi="Times New Roman"/>
              </w:rPr>
              <w:t>Conta própria</w:t>
            </w:r>
            <w:r w:rsidR="00C04F15">
              <w:rPr>
                <w:rFonts w:ascii="Times New Roman" w:hAnsi="Times New Roman"/>
              </w:rPr>
              <w:t xml:space="preserve"> </w:t>
            </w:r>
          </w:p>
        </w:tc>
        <w:tc>
          <w:tcPr>
            <w:tcW w:w="1134" w:type="dxa"/>
            <w:tcBorders>
              <w:top w:val="nil"/>
              <w:bottom w:val="nil"/>
            </w:tcBorders>
          </w:tcPr>
          <w:p w14:paraId="30811955" w14:textId="09FEA37D"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5C8B9BCD" w14:textId="2AFC6A27" w:rsidR="00CD6F3F" w:rsidRPr="009B0492" w:rsidRDefault="00CD6F3F" w:rsidP="00A11141">
            <w:pPr>
              <w:pStyle w:val="NormalWeb"/>
              <w:jc w:val="center"/>
              <w:rPr>
                <w:rFonts w:ascii="Times New Roman" w:hAnsi="Times New Roman"/>
              </w:rPr>
            </w:pPr>
            <w:r w:rsidRPr="009B0492">
              <w:rPr>
                <w:rFonts w:ascii="Times New Roman" w:hAnsi="Times New Roman"/>
              </w:rPr>
              <w:t>0.141</w:t>
            </w:r>
          </w:p>
        </w:tc>
        <w:tc>
          <w:tcPr>
            <w:tcW w:w="1418" w:type="dxa"/>
            <w:tcBorders>
              <w:top w:val="nil"/>
              <w:bottom w:val="nil"/>
            </w:tcBorders>
          </w:tcPr>
          <w:p w14:paraId="72E4F6D0" w14:textId="443B93B9" w:rsidR="00CD6F3F" w:rsidRPr="009B0492" w:rsidRDefault="00CD6F3F" w:rsidP="00A11141">
            <w:pPr>
              <w:pStyle w:val="NormalWeb"/>
              <w:jc w:val="center"/>
              <w:rPr>
                <w:rFonts w:ascii="Times New Roman" w:hAnsi="Times New Roman"/>
              </w:rPr>
            </w:pPr>
            <w:r w:rsidRPr="009B0492">
              <w:rPr>
                <w:rFonts w:ascii="Times New Roman" w:hAnsi="Times New Roman"/>
              </w:rPr>
              <w:t>0.348</w:t>
            </w:r>
          </w:p>
        </w:tc>
        <w:tc>
          <w:tcPr>
            <w:tcW w:w="1417" w:type="dxa"/>
            <w:tcBorders>
              <w:top w:val="nil"/>
              <w:bottom w:val="nil"/>
            </w:tcBorders>
          </w:tcPr>
          <w:p w14:paraId="54DD869E" w14:textId="797F825F" w:rsidR="00CD6F3F" w:rsidRPr="009B0492" w:rsidRDefault="00CD6F3F" w:rsidP="00A11141">
            <w:pPr>
              <w:pStyle w:val="NormalWeb"/>
              <w:jc w:val="center"/>
              <w:rPr>
                <w:rFonts w:ascii="Times New Roman" w:hAnsi="Times New Roman"/>
              </w:rPr>
            </w:pPr>
            <w:r w:rsidRPr="009B0492">
              <w:rPr>
                <w:rFonts w:ascii="Times New Roman" w:hAnsi="Times New Roman"/>
              </w:rPr>
              <w:t>0.197</w:t>
            </w:r>
          </w:p>
        </w:tc>
        <w:tc>
          <w:tcPr>
            <w:tcW w:w="1418" w:type="dxa"/>
            <w:tcBorders>
              <w:top w:val="nil"/>
              <w:bottom w:val="nil"/>
            </w:tcBorders>
          </w:tcPr>
          <w:p w14:paraId="2D4C4C8C" w14:textId="1429D124" w:rsidR="00CD6F3F" w:rsidRPr="009B0492" w:rsidRDefault="00CD6F3F" w:rsidP="00A11141">
            <w:pPr>
              <w:pStyle w:val="NormalWeb"/>
              <w:jc w:val="center"/>
              <w:rPr>
                <w:rFonts w:ascii="Times New Roman" w:hAnsi="Times New Roman"/>
              </w:rPr>
            </w:pPr>
            <w:r w:rsidRPr="009B0492">
              <w:rPr>
                <w:rFonts w:ascii="Times New Roman" w:hAnsi="Times New Roman"/>
              </w:rPr>
              <w:t>0.397</w:t>
            </w:r>
          </w:p>
        </w:tc>
        <w:tc>
          <w:tcPr>
            <w:tcW w:w="1134" w:type="dxa"/>
            <w:tcBorders>
              <w:top w:val="nil"/>
              <w:bottom w:val="nil"/>
              <w:right w:val="nil"/>
            </w:tcBorders>
          </w:tcPr>
          <w:p w14:paraId="51823B61" w14:textId="7754DA2B"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0.055</m:t>
                    </m:r>
                  </m:e>
                  <m:sup>
                    <m:r>
                      <w:rPr>
                        <w:rFonts w:ascii="Cambria Math" w:hAnsi="Cambria Math"/>
                      </w:rPr>
                      <m:t>*</m:t>
                    </m:r>
                  </m:sup>
                </m:sSup>
              </m:oMath>
            </m:oMathPara>
          </w:p>
        </w:tc>
      </w:tr>
      <w:tr w:rsidR="00CD6F3F" w:rsidRPr="009B0492" w14:paraId="5A638856" w14:textId="77777777" w:rsidTr="001B36FA">
        <w:tc>
          <w:tcPr>
            <w:tcW w:w="1809" w:type="dxa"/>
            <w:tcBorders>
              <w:top w:val="nil"/>
              <w:left w:val="nil"/>
              <w:bottom w:val="nil"/>
            </w:tcBorders>
          </w:tcPr>
          <w:p w14:paraId="2CB24CC2" w14:textId="14993676" w:rsidR="00CD6F3F" w:rsidRPr="009B0492" w:rsidRDefault="00CD6F3F" w:rsidP="00C04F15">
            <w:pPr>
              <w:pStyle w:val="NormalWeb"/>
              <w:jc w:val="both"/>
              <w:rPr>
                <w:rFonts w:ascii="Times New Roman" w:hAnsi="Times New Roman"/>
                <w:sz w:val="24"/>
                <w:szCs w:val="24"/>
              </w:rPr>
            </w:pPr>
            <w:r w:rsidRPr="009B0492">
              <w:rPr>
                <w:rFonts w:ascii="Times New Roman" w:hAnsi="Times New Roman"/>
              </w:rPr>
              <w:t>Emprego Informal</w:t>
            </w:r>
            <w:r w:rsidR="00C04F15">
              <w:rPr>
                <w:rFonts w:ascii="Times New Roman" w:hAnsi="Times New Roman"/>
              </w:rPr>
              <w:t xml:space="preserve"> </w:t>
            </w:r>
            <w:r w:rsidRPr="009B0492">
              <w:rPr>
                <w:rFonts w:ascii="Times New Roman" w:hAnsi="Times New Roman"/>
              </w:rPr>
              <w:t xml:space="preserve"> </w:t>
            </w:r>
          </w:p>
        </w:tc>
        <w:tc>
          <w:tcPr>
            <w:tcW w:w="1134" w:type="dxa"/>
            <w:tcBorders>
              <w:top w:val="nil"/>
              <w:bottom w:val="nil"/>
            </w:tcBorders>
          </w:tcPr>
          <w:p w14:paraId="4C3E9B5E" w14:textId="5EE176F0"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4F3778E1" w14:textId="63B5B070" w:rsidR="00CD6F3F" w:rsidRPr="009B0492" w:rsidRDefault="00CD6F3F" w:rsidP="00A11141">
            <w:pPr>
              <w:pStyle w:val="NormalWeb"/>
              <w:jc w:val="center"/>
              <w:rPr>
                <w:rFonts w:ascii="Times New Roman" w:hAnsi="Times New Roman"/>
              </w:rPr>
            </w:pPr>
            <w:r w:rsidRPr="009B0492">
              <w:rPr>
                <w:rFonts w:ascii="Times New Roman" w:hAnsi="Times New Roman"/>
              </w:rPr>
              <w:t>0.104</w:t>
            </w:r>
          </w:p>
        </w:tc>
        <w:tc>
          <w:tcPr>
            <w:tcW w:w="1418" w:type="dxa"/>
            <w:tcBorders>
              <w:top w:val="nil"/>
              <w:bottom w:val="nil"/>
            </w:tcBorders>
          </w:tcPr>
          <w:p w14:paraId="1E2537BE" w14:textId="2E97CB8D" w:rsidR="00CD6F3F" w:rsidRPr="009B0492" w:rsidRDefault="00CD6F3F" w:rsidP="00A11141">
            <w:pPr>
              <w:pStyle w:val="NormalWeb"/>
              <w:jc w:val="center"/>
              <w:rPr>
                <w:rFonts w:ascii="Times New Roman" w:hAnsi="Times New Roman"/>
              </w:rPr>
            </w:pPr>
            <w:r w:rsidRPr="009B0492">
              <w:rPr>
                <w:rFonts w:ascii="Times New Roman" w:hAnsi="Times New Roman"/>
              </w:rPr>
              <w:t>0.306</w:t>
            </w:r>
          </w:p>
        </w:tc>
        <w:tc>
          <w:tcPr>
            <w:tcW w:w="1417" w:type="dxa"/>
            <w:tcBorders>
              <w:top w:val="nil"/>
              <w:bottom w:val="nil"/>
            </w:tcBorders>
          </w:tcPr>
          <w:p w14:paraId="14D82BFF" w14:textId="2BB97D3C" w:rsidR="00CD6F3F" w:rsidRPr="009B0492" w:rsidRDefault="00CD6F3F" w:rsidP="00A11141">
            <w:pPr>
              <w:pStyle w:val="NormalWeb"/>
              <w:jc w:val="center"/>
              <w:rPr>
                <w:rFonts w:ascii="Times New Roman" w:hAnsi="Times New Roman"/>
              </w:rPr>
            </w:pPr>
            <w:r w:rsidRPr="009B0492">
              <w:rPr>
                <w:rFonts w:ascii="Times New Roman" w:hAnsi="Times New Roman"/>
              </w:rPr>
              <w:t>0.136</w:t>
            </w:r>
          </w:p>
        </w:tc>
        <w:tc>
          <w:tcPr>
            <w:tcW w:w="1418" w:type="dxa"/>
            <w:tcBorders>
              <w:top w:val="nil"/>
              <w:bottom w:val="nil"/>
            </w:tcBorders>
          </w:tcPr>
          <w:p w14:paraId="10B48554" w14:textId="2348FF30" w:rsidR="00CD6F3F" w:rsidRPr="009B0492" w:rsidRDefault="00CD6F3F" w:rsidP="00A11141">
            <w:pPr>
              <w:pStyle w:val="NormalWeb"/>
              <w:jc w:val="center"/>
              <w:rPr>
                <w:rFonts w:ascii="Times New Roman" w:hAnsi="Times New Roman"/>
              </w:rPr>
            </w:pPr>
            <w:r w:rsidRPr="009B0492">
              <w:rPr>
                <w:rFonts w:ascii="Times New Roman" w:hAnsi="Times New Roman"/>
              </w:rPr>
              <w:t>0.343</w:t>
            </w:r>
          </w:p>
        </w:tc>
        <w:tc>
          <w:tcPr>
            <w:tcW w:w="1134" w:type="dxa"/>
            <w:tcBorders>
              <w:top w:val="nil"/>
              <w:bottom w:val="nil"/>
              <w:right w:val="nil"/>
            </w:tcBorders>
          </w:tcPr>
          <w:p w14:paraId="441CA36A" w14:textId="411C1509"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0.331</m:t>
                    </m:r>
                  </m:e>
                  <m:sup>
                    <m:r>
                      <w:rPr>
                        <w:rFonts w:ascii="Cambria Math" w:hAnsi="Cambria Math"/>
                      </w:rPr>
                      <m:t>*</m:t>
                    </m:r>
                  </m:sup>
                </m:sSup>
              </m:oMath>
            </m:oMathPara>
          </w:p>
        </w:tc>
      </w:tr>
      <w:tr w:rsidR="00CD6F3F" w:rsidRPr="009B0492" w14:paraId="303FA692" w14:textId="77777777" w:rsidTr="001B36FA">
        <w:tc>
          <w:tcPr>
            <w:tcW w:w="1809" w:type="dxa"/>
            <w:tcBorders>
              <w:top w:val="nil"/>
              <w:left w:val="nil"/>
              <w:bottom w:val="nil"/>
            </w:tcBorders>
          </w:tcPr>
          <w:p w14:paraId="377234F8" w14:textId="43FF2769"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Emprego formal </w:t>
            </w:r>
          </w:p>
        </w:tc>
        <w:tc>
          <w:tcPr>
            <w:tcW w:w="1134" w:type="dxa"/>
            <w:tcBorders>
              <w:top w:val="nil"/>
              <w:bottom w:val="nil"/>
            </w:tcBorders>
          </w:tcPr>
          <w:p w14:paraId="2F5112F8" w14:textId="384C8D35"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3366CCE2" w14:textId="18DB4775" w:rsidR="00CD6F3F" w:rsidRPr="009B0492" w:rsidRDefault="00CD6F3F" w:rsidP="00A11141">
            <w:pPr>
              <w:pStyle w:val="NormalWeb"/>
              <w:jc w:val="center"/>
              <w:rPr>
                <w:rFonts w:ascii="Times New Roman" w:hAnsi="Times New Roman"/>
              </w:rPr>
            </w:pPr>
            <w:r w:rsidRPr="009B0492">
              <w:rPr>
                <w:rFonts w:ascii="Times New Roman" w:hAnsi="Times New Roman"/>
              </w:rPr>
              <w:t>0.557</w:t>
            </w:r>
          </w:p>
        </w:tc>
        <w:tc>
          <w:tcPr>
            <w:tcW w:w="1418" w:type="dxa"/>
            <w:tcBorders>
              <w:top w:val="nil"/>
              <w:bottom w:val="nil"/>
            </w:tcBorders>
          </w:tcPr>
          <w:p w14:paraId="09CEDC30" w14:textId="1068A2FD" w:rsidR="00CD6F3F" w:rsidRPr="009B0492" w:rsidRDefault="00CD6F3F" w:rsidP="00A11141">
            <w:pPr>
              <w:pStyle w:val="NormalWeb"/>
              <w:jc w:val="center"/>
              <w:rPr>
                <w:rFonts w:ascii="Times New Roman" w:hAnsi="Times New Roman"/>
              </w:rPr>
            </w:pPr>
            <w:r w:rsidRPr="009B0492">
              <w:rPr>
                <w:rFonts w:ascii="Times New Roman" w:hAnsi="Times New Roman"/>
              </w:rPr>
              <w:t>0.496</w:t>
            </w:r>
          </w:p>
        </w:tc>
        <w:tc>
          <w:tcPr>
            <w:tcW w:w="1417" w:type="dxa"/>
            <w:tcBorders>
              <w:top w:val="nil"/>
              <w:bottom w:val="nil"/>
            </w:tcBorders>
          </w:tcPr>
          <w:p w14:paraId="5FE1C7FF" w14:textId="0606310E" w:rsidR="00CD6F3F" w:rsidRPr="009B0492" w:rsidRDefault="00CD6F3F" w:rsidP="00A11141">
            <w:pPr>
              <w:pStyle w:val="NormalWeb"/>
              <w:jc w:val="center"/>
              <w:rPr>
                <w:rFonts w:ascii="Times New Roman" w:hAnsi="Times New Roman"/>
              </w:rPr>
            </w:pPr>
            <w:r w:rsidRPr="009B0492">
              <w:rPr>
                <w:rFonts w:ascii="Times New Roman" w:hAnsi="Times New Roman"/>
              </w:rPr>
              <w:t>0.320</w:t>
            </w:r>
          </w:p>
        </w:tc>
        <w:tc>
          <w:tcPr>
            <w:tcW w:w="1418" w:type="dxa"/>
            <w:tcBorders>
              <w:top w:val="nil"/>
              <w:bottom w:val="nil"/>
            </w:tcBorders>
          </w:tcPr>
          <w:p w14:paraId="55537ADB" w14:textId="42729540" w:rsidR="00CD6F3F" w:rsidRPr="009B0492" w:rsidRDefault="00CD6F3F" w:rsidP="00A11141">
            <w:pPr>
              <w:pStyle w:val="NormalWeb"/>
              <w:jc w:val="center"/>
              <w:rPr>
                <w:rFonts w:ascii="Times New Roman" w:hAnsi="Times New Roman"/>
              </w:rPr>
            </w:pPr>
            <w:r w:rsidRPr="009B0492">
              <w:rPr>
                <w:rFonts w:ascii="Times New Roman" w:hAnsi="Times New Roman"/>
              </w:rPr>
              <w:t>0.466</w:t>
            </w:r>
          </w:p>
        </w:tc>
        <w:tc>
          <w:tcPr>
            <w:tcW w:w="1134" w:type="dxa"/>
            <w:tcBorders>
              <w:top w:val="nil"/>
              <w:bottom w:val="nil"/>
              <w:right w:val="nil"/>
            </w:tcBorders>
          </w:tcPr>
          <w:p w14:paraId="73C26211" w14:textId="2B23300D"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-0.236</m:t>
                    </m:r>
                  </m:e>
                  <m:sup>
                    <m:r>
                      <w:rPr>
                        <w:rFonts w:ascii="Cambria Math" w:hAnsi="Cambria Math"/>
                      </w:rPr>
                      <m:t>*</m:t>
                    </m:r>
                  </m:sup>
                </m:sSup>
              </m:oMath>
            </m:oMathPara>
          </w:p>
        </w:tc>
      </w:tr>
      <w:tr w:rsidR="00CD6F3F" w:rsidRPr="009B0492" w14:paraId="7026663E" w14:textId="77777777" w:rsidTr="001B36FA">
        <w:tc>
          <w:tcPr>
            <w:tcW w:w="1809" w:type="dxa"/>
            <w:tcBorders>
              <w:top w:val="nil"/>
              <w:left w:val="nil"/>
              <w:bottom w:val="nil"/>
            </w:tcBorders>
          </w:tcPr>
          <w:p w14:paraId="14E6068F" w14:textId="65EF150A"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Empresário (base) </w:t>
            </w:r>
          </w:p>
        </w:tc>
        <w:tc>
          <w:tcPr>
            <w:tcW w:w="1134" w:type="dxa"/>
            <w:tcBorders>
              <w:top w:val="nil"/>
              <w:bottom w:val="nil"/>
            </w:tcBorders>
          </w:tcPr>
          <w:p w14:paraId="56E18574" w14:textId="70FCD505"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5796556B" w14:textId="5451882A" w:rsidR="00CD6F3F" w:rsidRPr="009B0492" w:rsidRDefault="00CD6F3F" w:rsidP="00A11141">
            <w:pPr>
              <w:pStyle w:val="NormalWeb"/>
              <w:jc w:val="center"/>
              <w:rPr>
                <w:rFonts w:ascii="Times New Roman" w:hAnsi="Times New Roman"/>
              </w:rPr>
            </w:pPr>
            <w:r w:rsidRPr="009B0492">
              <w:rPr>
                <w:rFonts w:ascii="Times New Roman" w:hAnsi="Times New Roman"/>
              </w:rPr>
              <w:t>0.244</w:t>
            </w:r>
          </w:p>
        </w:tc>
        <w:tc>
          <w:tcPr>
            <w:tcW w:w="1418" w:type="dxa"/>
            <w:tcBorders>
              <w:top w:val="nil"/>
              <w:bottom w:val="nil"/>
            </w:tcBorders>
          </w:tcPr>
          <w:p w14:paraId="3D57CFED" w14:textId="16A60A95" w:rsidR="00CD6F3F" w:rsidRPr="009B0492" w:rsidRDefault="00CD6F3F" w:rsidP="00A11141">
            <w:pPr>
              <w:pStyle w:val="NormalWeb"/>
              <w:jc w:val="center"/>
              <w:rPr>
                <w:rFonts w:ascii="Times New Roman" w:hAnsi="Times New Roman"/>
              </w:rPr>
            </w:pPr>
            <w:r w:rsidRPr="009B0492">
              <w:rPr>
                <w:rFonts w:ascii="Times New Roman" w:hAnsi="Times New Roman"/>
              </w:rPr>
              <w:t>0.154</w:t>
            </w:r>
          </w:p>
        </w:tc>
        <w:tc>
          <w:tcPr>
            <w:tcW w:w="1417" w:type="dxa"/>
            <w:tcBorders>
              <w:top w:val="nil"/>
              <w:bottom w:val="nil"/>
            </w:tcBorders>
          </w:tcPr>
          <w:p w14:paraId="6CD079B5" w14:textId="7AF0BD4F" w:rsidR="00CD6F3F" w:rsidRPr="009B0492" w:rsidRDefault="00CD6F3F" w:rsidP="00A11141">
            <w:pPr>
              <w:pStyle w:val="NormalWeb"/>
              <w:jc w:val="center"/>
              <w:rPr>
                <w:rFonts w:ascii="Times New Roman" w:hAnsi="Times New Roman"/>
              </w:rPr>
            </w:pPr>
            <w:r w:rsidRPr="009B0492">
              <w:rPr>
                <w:rFonts w:ascii="Times New Roman" w:hAnsi="Times New Roman"/>
              </w:rPr>
              <w:t>0.171</w:t>
            </w:r>
          </w:p>
        </w:tc>
        <w:tc>
          <w:tcPr>
            <w:tcW w:w="1418" w:type="dxa"/>
            <w:tcBorders>
              <w:top w:val="nil"/>
              <w:bottom w:val="nil"/>
            </w:tcBorders>
          </w:tcPr>
          <w:p w14:paraId="688C79E5" w14:textId="40D496A9" w:rsidR="00CD6F3F" w:rsidRPr="009B0492" w:rsidRDefault="00CD6F3F" w:rsidP="00A11141">
            <w:pPr>
              <w:pStyle w:val="NormalWeb"/>
              <w:jc w:val="center"/>
              <w:rPr>
                <w:rFonts w:ascii="Times New Roman" w:hAnsi="Times New Roman"/>
              </w:rPr>
            </w:pPr>
            <w:r w:rsidRPr="009B0492">
              <w:rPr>
                <w:rFonts w:ascii="Times New Roman" w:hAnsi="Times New Roman"/>
              </w:rPr>
              <w:t>0.129</w:t>
            </w:r>
          </w:p>
        </w:tc>
        <w:tc>
          <w:tcPr>
            <w:tcW w:w="1134" w:type="dxa"/>
            <w:tcBorders>
              <w:top w:val="nil"/>
              <w:bottom w:val="nil"/>
              <w:right w:val="nil"/>
            </w:tcBorders>
          </w:tcPr>
          <w:p w14:paraId="14DA00F4" w14:textId="5EADE332"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-0.007</m:t>
                    </m:r>
                  </m:e>
                  <m:sup>
                    <m:r>
                      <w:rPr>
                        <w:rFonts w:ascii="Cambria Math" w:hAnsi="Cambria Math"/>
                      </w:rPr>
                      <m:t>*</m:t>
                    </m:r>
                  </m:sup>
                </m:sSup>
              </m:oMath>
            </m:oMathPara>
          </w:p>
        </w:tc>
      </w:tr>
      <w:tr w:rsidR="00CD6F3F" w:rsidRPr="009B0492" w14:paraId="66822A0C" w14:textId="77777777" w:rsidTr="001B36FA">
        <w:tc>
          <w:tcPr>
            <w:tcW w:w="1809" w:type="dxa"/>
            <w:tcBorders>
              <w:top w:val="nil"/>
              <w:left w:val="nil"/>
              <w:bottom w:val="nil"/>
            </w:tcBorders>
          </w:tcPr>
          <w:p w14:paraId="0C2D5E33" w14:textId="20070A82"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Nordeste</w:t>
            </w:r>
          </w:p>
        </w:tc>
        <w:tc>
          <w:tcPr>
            <w:tcW w:w="1134" w:type="dxa"/>
            <w:tcBorders>
              <w:top w:val="nil"/>
              <w:bottom w:val="nil"/>
            </w:tcBorders>
          </w:tcPr>
          <w:p w14:paraId="64B099A7" w14:textId="08D2A717"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43837FCD" w14:textId="24C996F2" w:rsidR="00CD6F3F" w:rsidRPr="009B0492" w:rsidRDefault="00CD6F3F" w:rsidP="00A11141">
            <w:pPr>
              <w:pStyle w:val="NormalWeb"/>
              <w:jc w:val="center"/>
              <w:rPr>
                <w:rFonts w:ascii="Times New Roman" w:hAnsi="Times New Roman"/>
              </w:rPr>
            </w:pPr>
            <w:r w:rsidRPr="009B0492">
              <w:rPr>
                <w:rFonts w:ascii="Times New Roman" w:hAnsi="Times New Roman"/>
              </w:rPr>
              <w:t>0.160</w:t>
            </w:r>
          </w:p>
        </w:tc>
        <w:tc>
          <w:tcPr>
            <w:tcW w:w="1418" w:type="dxa"/>
            <w:tcBorders>
              <w:top w:val="nil"/>
              <w:bottom w:val="nil"/>
            </w:tcBorders>
          </w:tcPr>
          <w:p w14:paraId="26CABAEF" w14:textId="19417152" w:rsidR="00CD6F3F" w:rsidRPr="009B0492" w:rsidRDefault="00CD6F3F" w:rsidP="00A11141">
            <w:pPr>
              <w:pStyle w:val="NormalWeb"/>
              <w:jc w:val="center"/>
              <w:rPr>
                <w:rFonts w:ascii="Times New Roman" w:hAnsi="Times New Roman"/>
              </w:rPr>
            </w:pPr>
            <w:r w:rsidRPr="009B0492">
              <w:rPr>
                <w:rFonts w:ascii="Times New Roman" w:hAnsi="Times New Roman"/>
              </w:rPr>
              <w:t>0.367</w:t>
            </w:r>
          </w:p>
        </w:tc>
        <w:tc>
          <w:tcPr>
            <w:tcW w:w="1417" w:type="dxa"/>
            <w:tcBorders>
              <w:top w:val="nil"/>
              <w:bottom w:val="nil"/>
            </w:tcBorders>
          </w:tcPr>
          <w:p w14:paraId="4A722609" w14:textId="02AC8080" w:rsidR="00CD6F3F" w:rsidRPr="009B0492" w:rsidRDefault="00CD6F3F" w:rsidP="00A11141">
            <w:pPr>
              <w:pStyle w:val="NormalWeb"/>
              <w:jc w:val="center"/>
              <w:rPr>
                <w:rFonts w:ascii="Times New Roman" w:hAnsi="Times New Roman"/>
              </w:rPr>
            </w:pPr>
            <w:r w:rsidRPr="009B0492">
              <w:rPr>
                <w:rFonts w:ascii="Times New Roman" w:hAnsi="Times New Roman"/>
              </w:rPr>
              <w:t>0.306</w:t>
            </w:r>
          </w:p>
        </w:tc>
        <w:tc>
          <w:tcPr>
            <w:tcW w:w="1418" w:type="dxa"/>
            <w:tcBorders>
              <w:top w:val="nil"/>
              <w:bottom w:val="nil"/>
            </w:tcBorders>
          </w:tcPr>
          <w:p w14:paraId="12F56DBF" w14:textId="36A4A624" w:rsidR="00CD6F3F" w:rsidRPr="009B0492" w:rsidRDefault="00CD6F3F" w:rsidP="00A11141">
            <w:pPr>
              <w:pStyle w:val="NormalWeb"/>
              <w:jc w:val="center"/>
              <w:rPr>
                <w:rFonts w:ascii="Times New Roman" w:hAnsi="Times New Roman"/>
              </w:rPr>
            </w:pPr>
            <w:r w:rsidRPr="009B0492">
              <w:rPr>
                <w:rFonts w:ascii="Times New Roman" w:hAnsi="Times New Roman"/>
              </w:rPr>
              <w:t>0.461</w:t>
            </w:r>
          </w:p>
        </w:tc>
        <w:tc>
          <w:tcPr>
            <w:tcW w:w="1134" w:type="dxa"/>
            <w:tcBorders>
              <w:top w:val="nil"/>
              <w:bottom w:val="nil"/>
              <w:right w:val="nil"/>
            </w:tcBorders>
          </w:tcPr>
          <w:p w14:paraId="1829FE7D" w14:textId="0A56E330" w:rsidR="00CD6F3F" w:rsidRPr="009B0492" w:rsidRDefault="0079175B" w:rsidP="006C43FE">
            <w:pPr>
              <w:pStyle w:val="NormalWeb"/>
              <w:rPr>
                <w:rFonts w:ascii="Times New Roman" w:hAnsi="Times New Roman"/>
              </w:rPr>
            </w:pPr>
            <m:oMathPara>
              <m:oMath>
                <m:sSup>
                  <m:sSupPr>
                    <m:ctrlPr>
                      <w:rPr>
                        <w:rFonts w:ascii="Cambria Math" w:hAnsi="Cambria Math"/>
                        <w:i/>
                      </w:rPr>
                    </m:ctrlPr>
                  </m:sSupPr>
                  <m:e>
                    <m:r>
                      <w:rPr>
                        <w:rFonts w:ascii="Cambria Math" w:hAnsi="Cambria Math"/>
                      </w:rPr>
                      <m:t>0.145</m:t>
                    </m:r>
                  </m:e>
                  <m:sup>
                    <m:r>
                      <w:rPr>
                        <w:rFonts w:ascii="Cambria Math" w:hAnsi="Cambria Math"/>
                      </w:rPr>
                      <m:t>*</m:t>
                    </m:r>
                  </m:sup>
                </m:sSup>
              </m:oMath>
            </m:oMathPara>
          </w:p>
        </w:tc>
      </w:tr>
      <w:tr w:rsidR="00CD6F3F" w:rsidRPr="009B0492" w14:paraId="36BD724B" w14:textId="77777777" w:rsidTr="001B36FA">
        <w:tc>
          <w:tcPr>
            <w:tcW w:w="1809" w:type="dxa"/>
            <w:tcBorders>
              <w:top w:val="nil"/>
              <w:left w:val="nil"/>
              <w:bottom w:val="nil"/>
            </w:tcBorders>
          </w:tcPr>
          <w:p w14:paraId="2A9408A5" w14:textId="492AE9F4"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Sul</w:t>
            </w:r>
          </w:p>
        </w:tc>
        <w:tc>
          <w:tcPr>
            <w:tcW w:w="1134" w:type="dxa"/>
            <w:tcBorders>
              <w:top w:val="nil"/>
              <w:bottom w:val="nil"/>
            </w:tcBorders>
          </w:tcPr>
          <w:p w14:paraId="31C7BF79" w14:textId="60071A25"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0C1C6634" w14:textId="66039067" w:rsidR="00CD6F3F" w:rsidRPr="009B0492" w:rsidRDefault="00CD6F3F" w:rsidP="00A11141">
            <w:pPr>
              <w:pStyle w:val="NormalWeb"/>
              <w:jc w:val="center"/>
              <w:rPr>
                <w:rFonts w:ascii="Times New Roman" w:hAnsi="Times New Roman"/>
              </w:rPr>
            </w:pPr>
            <w:r w:rsidRPr="009B0492">
              <w:rPr>
                <w:rFonts w:ascii="Times New Roman" w:hAnsi="Times New Roman"/>
              </w:rPr>
              <w:t>0.288</w:t>
            </w:r>
          </w:p>
        </w:tc>
        <w:tc>
          <w:tcPr>
            <w:tcW w:w="1418" w:type="dxa"/>
            <w:tcBorders>
              <w:top w:val="nil"/>
              <w:bottom w:val="nil"/>
            </w:tcBorders>
          </w:tcPr>
          <w:p w14:paraId="38899E93" w14:textId="7EA50D1C" w:rsidR="00CD6F3F" w:rsidRPr="009B0492" w:rsidRDefault="00CD6F3F" w:rsidP="00A11141">
            <w:pPr>
              <w:pStyle w:val="NormalWeb"/>
              <w:jc w:val="center"/>
              <w:rPr>
                <w:rFonts w:ascii="Times New Roman" w:hAnsi="Times New Roman"/>
              </w:rPr>
            </w:pPr>
            <w:r w:rsidRPr="009B0492">
              <w:rPr>
                <w:rFonts w:ascii="Times New Roman" w:hAnsi="Times New Roman"/>
              </w:rPr>
              <w:t>0.453</w:t>
            </w:r>
          </w:p>
        </w:tc>
        <w:tc>
          <w:tcPr>
            <w:tcW w:w="1417" w:type="dxa"/>
            <w:tcBorders>
              <w:top w:val="nil"/>
              <w:bottom w:val="nil"/>
            </w:tcBorders>
          </w:tcPr>
          <w:p w14:paraId="12954466" w14:textId="05143F35" w:rsidR="00CD6F3F" w:rsidRPr="009B0492" w:rsidRDefault="00CD6F3F" w:rsidP="00A11141">
            <w:pPr>
              <w:pStyle w:val="NormalWeb"/>
              <w:jc w:val="center"/>
              <w:rPr>
                <w:rFonts w:ascii="Times New Roman" w:hAnsi="Times New Roman"/>
              </w:rPr>
            </w:pPr>
            <w:r w:rsidRPr="009B0492">
              <w:rPr>
                <w:rFonts w:ascii="Times New Roman" w:hAnsi="Times New Roman"/>
              </w:rPr>
              <w:t>0.151</w:t>
            </w:r>
          </w:p>
        </w:tc>
        <w:tc>
          <w:tcPr>
            <w:tcW w:w="1418" w:type="dxa"/>
            <w:tcBorders>
              <w:top w:val="nil"/>
              <w:bottom w:val="nil"/>
            </w:tcBorders>
          </w:tcPr>
          <w:p w14:paraId="0517B17A" w14:textId="65867743" w:rsidR="00CD6F3F" w:rsidRPr="009B0492" w:rsidRDefault="00CD6F3F" w:rsidP="00A11141">
            <w:pPr>
              <w:pStyle w:val="NormalWeb"/>
              <w:jc w:val="center"/>
              <w:rPr>
                <w:rFonts w:ascii="Times New Roman" w:hAnsi="Times New Roman"/>
              </w:rPr>
            </w:pPr>
            <w:r w:rsidRPr="009B0492">
              <w:rPr>
                <w:rFonts w:ascii="Times New Roman" w:hAnsi="Times New Roman"/>
              </w:rPr>
              <w:t>0.358</w:t>
            </w:r>
          </w:p>
        </w:tc>
        <w:tc>
          <w:tcPr>
            <w:tcW w:w="1134" w:type="dxa"/>
            <w:tcBorders>
              <w:top w:val="nil"/>
              <w:bottom w:val="nil"/>
              <w:right w:val="nil"/>
            </w:tcBorders>
          </w:tcPr>
          <w:p w14:paraId="036DAC1D" w14:textId="3517BF5C"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-0.136</m:t>
                    </m:r>
                  </m:e>
                  <m:sup>
                    <m:r>
                      <w:rPr>
                        <w:rFonts w:ascii="Cambria Math" w:hAnsi="Cambria Math"/>
                      </w:rPr>
                      <m:t>*</m:t>
                    </m:r>
                  </m:sup>
                </m:sSup>
              </m:oMath>
            </m:oMathPara>
          </w:p>
        </w:tc>
      </w:tr>
      <w:tr w:rsidR="00CD6F3F" w:rsidRPr="009B0492" w14:paraId="2096F595" w14:textId="77777777" w:rsidTr="001B36FA">
        <w:tc>
          <w:tcPr>
            <w:tcW w:w="1809" w:type="dxa"/>
            <w:tcBorders>
              <w:top w:val="nil"/>
              <w:left w:val="nil"/>
              <w:bottom w:val="nil"/>
            </w:tcBorders>
          </w:tcPr>
          <w:p w14:paraId="1CD68309" w14:textId="0E5E0F7C"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Norte</w:t>
            </w:r>
          </w:p>
        </w:tc>
        <w:tc>
          <w:tcPr>
            <w:tcW w:w="1134" w:type="dxa"/>
            <w:tcBorders>
              <w:top w:val="nil"/>
              <w:bottom w:val="nil"/>
            </w:tcBorders>
          </w:tcPr>
          <w:p w14:paraId="1A368FEF" w14:textId="37A05EC6"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6C6DB74D" w14:textId="570948B1" w:rsidR="00CD6F3F" w:rsidRPr="009B0492" w:rsidRDefault="00CD6F3F" w:rsidP="00A11141">
            <w:pPr>
              <w:pStyle w:val="NormalWeb"/>
              <w:jc w:val="center"/>
              <w:rPr>
                <w:rFonts w:ascii="Times New Roman" w:hAnsi="Times New Roman"/>
              </w:rPr>
            </w:pPr>
            <w:r w:rsidRPr="009B0492">
              <w:rPr>
                <w:rFonts w:ascii="Times New Roman" w:hAnsi="Times New Roman"/>
              </w:rPr>
              <w:t>0.075</w:t>
            </w:r>
          </w:p>
        </w:tc>
        <w:tc>
          <w:tcPr>
            <w:tcW w:w="1418" w:type="dxa"/>
            <w:tcBorders>
              <w:top w:val="nil"/>
              <w:bottom w:val="nil"/>
            </w:tcBorders>
          </w:tcPr>
          <w:p w14:paraId="481DE64E" w14:textId="1CF4DF77" w:rsidR="00CD6F3F" w:rsidRPr="009B0492" w:rsidRDefault="00CD6F3F" w:rsidP="00A11141">
            <w:pPr>
              <w:pStyle w:val="NormalWeb"/>
              <w:jc w:val="center"/>
              <w:rPr>
                <w:rFonts w:ascii="Times New Roman" w:hAnsi="Times New Roman"/>
              </w:rPr>
            </w:pPr>
            <w:r w:rsidRPr="009B0492">
              <w:rPr>
                <w:rFonts w:ascii="Times New Roman" w:hAnsi="Times New Roman"/>
              </w:rPr>
              <w:t>0.263</w:t>
            </w:r>
          </w:p>
        </w:tc>
        <w:tc>
          <w:tcPr>
            <w:tcW w:w="1417" w:type="dxa"/>
            <w:tcBorders>
              <w:top w:val="nil"/>
              <w:bottom w:val="nil"/>
            </w:tcBorders>
          </w:tcPr>
          <w:p w14:paraId="3E191661" w14:textId="74C995E3" w:rsidR="00CD6F3F" w:rsidRPr="009B0492" w:rsidRDefault="00CD6F3F" w:rsidP="00A11141">
            <w:pPr>
              <w:pStyle w:val="NormalWeb"/>
              <w:jc w:val="center"/>
              <w:rPr>
                <w:rFonts w:ascii="Times New Roman" w:hAnsi="Times New Roman"/>
              </w:rPr>
            </w:pPr>
            <w:r w:rsidRPr="009B0492">
              <w:rPr>
                <w:rFonts w:ascii="Times New Roman" w:hAnsi="Times New Roman"/>
              </w:rPr>
              <w:t>0.151</w:t>
            </w:r>
          </w:p>
        </w:tc>
        <w:tc>
          <w:tcPr>
            <w:tcW w:w="1418" w:type="dxa"/>
            <w:tcBorders>
              <w:top w:val="nil"/>
              <w:bottom w:val="nil"/>
            </w:tcBorders>
          </w:tcPr>
          <w:p w14:paraId="1815ACE4" w14:textId="729A2A6A" w:rsidR="00CD6F3F" w:rsidRPr="009B0492" w:rsidRDefault="00CD6F3F" w:rsidP="00A11141">
            <w:pPr>
              <w:pStyle w:val="NormalWeb"/>
              <w:jc w:val="center"/>
              <w:rPr>
                <w:rFonts w:ascii="Times New Roman" w:hAnsi="Times New Roman"/>
              </w:rPr>
            </w:pPr>
            <w:r w:rsidRPr="009B0492">
              <w:rPr>
                <w:rFonts w:ascii="Times New Roman" w:hAnsi="Times New Roman"/>
              </w:rPr>
              <w:t>0.358</w:t>
            </w:r>
          </w:p>
        </w:tc>
        <w:tc>
          <w:tcPr>
            <w:tcW w:w="1134" w:type="dxa"/>
            <w:tcBorders>
              <w:top w:val="nil"/>
              <w:bottom w:val="nil"/>
              <w:right w:val="nil"/>
            </w:tcBorders>
          </w:tcPr>
          <w:p w14:paraId="637C4B1F" w14:textId="75B99E41"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-0.076</m:t>
                    </m:r>
                  </m:e>
                  <m:sup>
                    <m:r>
                      <w:rPr>
                        <w:rFonts w:ascii="Cambria Math" w:hAnsi="Cambria Math"/>
                      </w:rPr>
                      <m:t>*</m:t>
                    </m:r>
                  </m:sup>
                </m:sSup>
              </m:oMath>
            </m:oMathPara>
          </w:p>
        </w:tc>
      </w:tr>
      <w:tr w:rsidR="00CD6F3F" w:rsidRPr="009B0492" w14:paraId="031D54B7" w14:textId="77777777" w:rsidTr="001B36FA">
        <w:tc>
          <w:tcPr>
            <w:tcW w:w="1809" w:type="dxa"/>
            <w:tcBorders>
              <w:top w:val="nil"/>
              <w:left w:val="nil"/>
              <w:bottom w:val="nil"/>
            </w:tcBorders>
          </w:tcPr>
          <w:p w14:paraId="5A581CE9" w14:textId="4984B35B"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Centro-Oeste</w:t>
            </w:r>
          </w:p>
        </w:tc>
        <w:tc>
          <w:tcPr>
            <w:tcW w:w="1134" w:type="dxa"/>
            <w:tcBorders>
              <w:top w:val="nil"/>
              <w:bottom w:val="nil"/>
            </w:tcBorders>
          </w:tcPr>
          <w:p w14:paraId="409F09C5" w14:textId="7DB5F5B8"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0159F0F0" w14:textId="3A3C914D" w:rsidR="00CD6F3F" w:rsidRPr="009B0492" w:rsidRDefault="00CD6F3F" w:rsidP="00A11141">
            <w:pPr>
              <w:pStyle w:val="NormalWeb"/>
              <w:jc w:val="center"/>
              <w:rPr>
                <w:rFonts w:ascii="Times New Roman" w:hAnsi="Times New Roman"/>
              </w:rPr>
            </w:pPr>
            <w:r w:rsidRPr="009B0492">
              <w:rPr>
                <w:rFonts w:ascii="Times New Roman" w:hAnsi="Times New Roman"/>
              </w:rPr>
              <w:t>0.113</w:t>
            </w:r>
          </w:p>
        </w:tc>
        <w:tc>
          <w:tcPr>
            <w:tcW w:w="1418" w:type="dxa"/>
            <w:tcBorders>
              <w:top w:val="nil"/>
              <w:bottom w:val="nil"/>
            </w:tcBorders>
          </w:tcPr>
          <w:p w14:paraId="727CD5F1" w14:textId="792D881B" w:rsidR="00CD6F3F" w:rsidRPr="009B0492" w:rsidRDefault="00CD6F3F" w:rsidP="00A11141">
            <w:pPr>
              <w:pStyle w:val="NormalWeb"/>
              <w:jc w:val="center"/>
              <w:rPr>
                <w:rFonts w:ascii="Times New Roman" w:hAnsi="Times New Roman"/>
              </w:rPr>
            </w:pPr>
            <w:r w:rsidRPr="009B0492">
              <w:rPr>
                <w:rFonts w:ascii="Times New Roman" w:hAnsi="Times New Roman"/>
              </w:rPr>
              <w:t>0.317</w:t>
            </w:r>
          </w:p>
        </w:tc>
        <w:tc>
          <w:tcPr>
            <w:tcW w:w="1417" w:type="dxa"/>
            <w:tcBorders>
              <w:top w:val="nil"/>
              <w:bottom w:val="nil"/>
            </w:tcBorders>
          </w:tcPr>
          <w:p w14:paraId="3A286594" w14:textId="74882A29" w:rsidR="00CD6F3F" w:rsidRPr="009B0492" w:rsidRDefault="00CD6F3F" w:rsidP="00A11141">
            <w:pPr>
              <w:pStyle w:val="NormalWeb"/>
              <w:jc w:val="center"/>
              <w:rPr>
                <w:rFonts w:ascii="Times New Roman" w:hAnsi="Times New Roman"/>
              </w:rPr>
            </w:pPr>
            <w:r w:rsidRPr="009B0492">
              <w:rPr>
                <w:rFonts w:ascii="Times New Roman" w:hAnsi="Times New Roman"/>
              </w:rPr>
              <w:t>0.100</w:t>
            </w:r>
          </w:p>
        </w:tc>
        <w:tc>
          <w:tcPr>
            <w:tcW w:w="1418" w:type="dxa"/>
            <w:tcBorders>
              <w:top w:val="nil"/>
              <w:bottom w:val="nil"/>
            </w:tcBorders>
          </w:tcPr>
          <w:p w14:paraId="2FE7936B" w14:textId="1F5A25FC" w:rsidR="00CD6F3F" w:rsidRPr="009B0492" w:rsidRDefault="00CD6F3F" w:rsidP="00A11141">
            <w:pPr>
              <w:pStyle w:val="NormalWeb"/>
              <w:jc w:val="center"/>
              <w:rPr>
                <w:rFonts w:ascii="Times New Roman" w:hAnsi="Times New Roman"/>
              </w:rPr>
            </w:pPr>
            <w:r w:rsidRPr="009B0492">
              <w:rPr>
                <w:rFonts w:ascii="Times New Roman" w:hAnsi="Times New Roman"/>
              </w:rPr>
              <w:t>0.301</w:t>
            </w:r>
          </w:p>
        </w:tc>
        <w:tc>
          <w:tcPr>
            <w:tcW w:w="1134" w:type="dxa"/>
            <w:tcBorders>
              <w:top w:val="nil"/>
              <w:bottom w:val="nil"/>
              <w:right w:val="nil"/>
            </w:tcBorders>
          </w:tcPr>
          <w:p w14:paraId="3ACDBADA" w14:textId="0734DEC9"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-0.123</m:t>
                    </m:r>
                  </m:e>
                  <m:sup>
                    <m:r>
                      <w:rPr>
                        <w:rFonts w:ascii="Cambria Math" w:hAnsi="Cambria Math"/>
                      </w:rPr>
                      <m:t>*</m:t>
                    </m:r>
                  </m:sup>
                </m:sSup>
              </m:oMath>
            </m:oMathPara>
          </w:p>
        </w:tc>
      </w:tr>
      <w:tr w:rsidR="00CD6F3F" w:rsidRPr="009B0492" w14:paraId="4582A84C" w14:textId="77777777" w:rsidTr="001B36FA">
        <w:tc>
          <w:tcPr>
            <w:tcW w:w="1809" w:type="dxa"/>
            <w:tcBorders>
              <w:top w:val="nil"/>
              <w:left w:val="nil"/>
              <w:bottom w:val="nil"/>
            </w:tcBorders>
          </w:tcPr>
          <w:p w14:paraId="1747AAD1" w14:textId="02E18374"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Sudeste (base)</w:t>
            </w:r>
          </w:p>
        </w:tc>
        <w:tc>
          <w:tcPr>
            <w:tcW w:w="1134" w:type="dxa"/>
            <w:tcBorders>
              <w:top w:val="nil"/>
              <w:bottom w:val="nil"/>
            </w:tcBorders>
          </w:tcPr>
          <w:p w14:paraId="1F776E77" w14:textId="1460C512"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3370C3D9" w14:textId="30469964" w:rsidR="00CD6F3F" w:rsidRPr="009B0492" w:rsidRDefault="00CD6F3F" w:rsidP="00A11141">
            <w:pPr>
              <w:pStyle w:val="NormalWeb"/>
              <w:jc w:val="center"/>
              <w:rPr>
                <w:rFonts w:ascii="Times New Roman" w:hAnsi="Times New Roman"/>
              </w:rPr>
            </w:pPr>
            <w:r w:rsidRPr="009B0492">
              <w:rPr>
                <w:rFonts w:ascii="Times New Roman" w:hAnsi="Times New Roman"/>
              </w:rPr>
              <w:t>0.289</w:t>
            </w:r>
          </w:p>
        </w:tc>
        <w:tc>
          <w:tcPr>
            <w:tcW w:w="1418" w:type="dxa"/>
            <w:tcBorders>
              <w:top w:val="nil"/>
              <w:bottom w:val="nil"/>
            </w:tcBorders>
          </w:tcPr>
          <w:p w14:paraId="0816193D" w14:textId="7BC0CC56" w:rsidR="00CD6F3F" w:rsidRPr="009B0492" w:rsidRDefault="00CD6F3F" w:rsidP="00A11141">
            <w:pPr>
              <w:pStyle w:val="NormalWeb"/>
              <w:jc w:val="center"/>
              <w:rPr>
                <w:rFonts w:ascii="Times New Roman" w:hAnsi="Times New Roman"/>
              </w:rPr>
            </w:pPr>
            <w:r w:rsidRPr="009B0492">
              <w:rPr>
                <w:rFonts w:ascii="Times New Roman" w:hAnsi="Times New Roman"/>
              </w:rPr>
              <w:t>0.453</w:t>
            </w:r>
          </w:p>
        </w:tc>
        <w:tc>
          <w:tcPr>
            <w:tcW w:w="1417" w:type="dxa"/>
            <w:tcBorders>
              <w:top w:val="nil"/>
              <w:bottom w:val="nil"/>
            </w:tcBorders>
          </w:tcPr>
          <w:p w14:paraId="52D2FA3C" w14:textId="2E6BFA20" w:rsidR="00CD6F3F" w:rsidRPr="009B0492" w:rsidRDefault="00CD6F3F" w:rsidP="00A11141">
            <w:pPr>
              <w:pStyle w:val="NormalWeb"/>
              <w:jc w:val="center"/>
              <w:rPr>
                <w:rFonts w:ascii="Times New Roman" w:hAnsi="Times New Roman"/>
              </w:rPr>
            </w:pPr>
            <w:r w:rsidRPr="009B0492">
              <w:rPr>
                <w:rFonts w:ascii="Times New Roman" w:hAnsi="Times New Roman"/>
              </w:rPr>
              <w:t>0.362</w:t>
            </w:r>
          </w:p>
        </w:tc>
        <w:tc>
          <w:tcPr>
            <w:tcW w:w="1418" w:type="dxa"/>
            <w:tcBorders>
              <w:top w:val="nil"/>
              <w:bottom w:val="nil"/>
            </w:tcBorders>
          </w:tcPr>
          <w:p w14:paraId="7F12E238" w14:textId="60700997" w:rsidR="00CD6F3F" w:rsidRPr="009B0492" w:rsidRDefault="00CD6F3F" w:rsidP="00A11141">
            <w:pPr>
              <w:pStyle w:val="NormalWeb"/>
              <w:jc w:val="center"/>
              <w:rPr>
                <w:rFonts w:ascii="Times New Roman" w:hAnsi="Times New Roman"/>
              </w:rPr>
            </w:pPr>
            <w:r w:rsidRPr="009B0492">
              <w:rPr>
                <w:rFonts w:ascii="Times New Roman" w:hAnsi="Times New Roman"/>
              </w:rPr>
              <w:t>0.480</w:t>
            </w:r>
          </w:p>
        </w:tc>
        <w:tc>
          <w:tcPr>
            <w:tcW w:w="1134" w:type="dxa"/>
            <w:tcBorders>
              <w:top w:val="nil"/>
              <w:bottom w:val="nil"/>
              <w:right w:val="nil"/>
            </w:tcBorders>
          </w:tcPr>
          <w:p w14:paraId="02D6B36B" w14:textId="657B9219"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-0.073</m:t>
                    </m:r>
                  </m:e>
                  <m:sup>
                    <m:r>
                      <w:rPr>
                        <w:rFonts w:ascii="Cambria Math" w:hAnsi="Cambria Math"/>
                      </w:rPr>
                      <m:t>*</m:t>
                    </m:r>
                  </m:sup>
                </m:sSup>
              </m:oMath>
            </m:oMathPara>
          </w:p>
        </w:tc>
      </w:tr>
      <w:tr w:rsidR="00CD6F3F" w:rsidRPr="009B0492" w14:paraId="4C59F7F8" w14:textId="77777777" w:rsidTr="001B36FA">
        <w:tc>
          <w:tcPr>
            <w:tcW w:w="1809" w:type="dxa"/>
            <w:tcBorders>
              <w:top w:val="nil"/>
              <w:left w:val="nil"/>
              <w:bottom w:val="nil"/>
            </w:tcBorders>
          </w:tcPr>
          <w:p w14:paraId="407F4DA2" w14:textId="207CA101"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Rural </w:t>
            </w:r>
          </w:p>
        </w:tc>
        <w:tc>
          <w:tcPr>
            <w:tcW w:w="1134" w:type="dxa"/>
            <w:tcBorders>
              <w:top w:val="nil"/>
              <w:bottom w:val="nil"/>
            </w:tcBorders>
          </w:tcPr>
          <w:p w14:paraId="74E5A3D2" w14:textId="5F75015A"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6ED2114C" w14:textId="43D59C9A" w:rsidR="00CD6F3F" w:rsidRPr="009B0492" w:rsidRDefault="00CD6F3F" w:rsidP="00A11141">
            <w:pPr>
              <w:pStyle w:val="NormalWeb"/>
              <w:jc w:val="center"/>
              <w:rPr>
                <w:rFonts w:ascii="Times New Roman" w:hAnsi="Times New Roman"/>
              </w:rPr>
            </w:pPr>
            <w:r w:rsidRPr="009B0492">
              <w:rPr>
                <w:rFonts w:ascii="Times New Roman" w:hAnsi="Times New Roman"/>
              </w:rPr>
              <w:t>0.040</w:t>
            </w:r>
          </w:p>
        </w:tc>
        <w:tc>
          <w:tcPr>
            <w:tcW w:w="1418" w:type="dxa"/>
            <w:tcBorders>
              <w:top w:val="nil"/>
              <w:bottom w:val="nil"/>
            </w:tcBorders>
          </w:tcPr>
          <w:p w14:paraId="0BEE7B76" w14:textId="62CB76A2" w:rsidR="00CD6F3F" w:rsidRPr="009B0492" w:rsidRDefault="00CD6F3F" w:rsidP="00A11141">
            <w:pPr>
              <w:pStyle w:val="NormalWeb"/>
              <w:jc w:val="center"/>
              <w:rPr>
                <w:rFonts w:ascii="Times New Roman" w:hAnsi="Times New Roman"/>
              </w:rPr>
            </w:pPr>
            <w:r w:rsidRPr="009B0492">
              <w:rPr>
                <w:rFonts w:ascii="Times New Roman" w:hAnsi="Times New Roman"/>
              </w:rPr>
              <w:t>0.198</w:t>
            </w:r>
          </w:p>
        </w:tc>
        <w:tc>
          <w:tcPr>
            <w:tcW w:w="1417" w:type="dxa"/>
            <w:tcBorders>
              <w:top w:val="nil"/>
              <w:bottom w:val="nil"/>
            </w:tcBorders>
          </w:tcPr>
          <w:p w14:paraId="5703123E" w14:textId="422F3E46" w:rsidR="00CD6F3F" w:rsidRPr="009B0492" w:rsidRDefault="00CD6F3F" w:rsidP="00A11141">
            <w:pPr>
              <w:pStyle w:val="NormalWeb"/>
              <w:jc w:val="center"/>
              <w:rPr>
                <w:rFonts w:ascii="Times New Roman" w:hAnsi="Times New Roman"/>
              </w:rPr>
            </w:pPr>
            <w:r w:rsidRPr="009B0492">
              <w:rPr>
                <w:rFonts w:ascii="Times New Roman" w:hAnsi="Times New Roman"/>
              </w:rPr>
              <w:t>0.157</w:t>
            </w:r>
          </w:p>
        </w:tc>
        <w:tc>
          <w:tcPr>
            <w:tcW w:w="1418" w:type="dxa"/>
            <w:tcBorders>
              <w:top w:val="nil"/>
              <w:bottom w:val="nil"/>
            </w:tcBorders>
          </w:tcPr>
          <w:p w14:paraId="708CB3B6" w14:textId="452CC5EA" w:rsidR="00CD6F3F" w:rsidRPr="009B0492" w:rsidRDefault="00CD6F3F" w:rsidP="00A11141">
            <w:pPr>
              <w:pStyle w:val="NormalWeb"/>
              <w:jc w:val="center"/>
              <w:rPr>
                <w:rFonts w:ascii="Times New Roman" w:hAnsi="Times New Roman"/>
              </w:rPr>
            </w:pPr>
            <w:r w:rsidRPr="009B0492">
              <w:rPr>
                <w:rFonts w:ascii="Times New Roman" w:hAnsi="Times New Roman"/>
              </w:rPr>
              <w:t>0.346</w:t>
            </w:r>
          </w:p>
        </w:tc>
        <w:tc>
          <w:tcPr>
            <w:tcW w:w="1134" w:type="dxa"/>
            <w:tcBorders>
              <w:top w:val="nil"/>
              <w:bottom w:val="nil"/>
              <w:right w:val="nil"/>
            </w:tcBorders>
          </w:tcPr>
          <w:p w14:paraId="2BDFAD17" w14:textId="3CAC6755"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0.113</m:t>
                    </m:r>
                  </m:e>
                  <m:sup>
                    <m:r>
                      <w:rPr>
                        <w:rFonts w:ascii="Cambria Math" w:hAnsi="Cambria Math"/>
                      </w:rPr>
                      <m:t>*</m:t>
                    </m:r>
                  </m:sup>
                </m:sSup>
              </m:oMath>
            </m:oMathPara>
          </w:p>
        </w:tc>
      </w:tr>
      <w:tr w:rsidR="00CD6F3F" w:rsidRPr="009B0492" w14:paraId="2FAFE6E5" w14:textId="77777777" w:rsidTr="001B36FA">
        <w:tc>
          <w:tcPr>
            <w:tcW w:w="1809" w:type="dxa"/>
            <w:tcBorders>
              <w:top w:val="nil"/>
              <w:left w:val="nil"/>
              <w:bottom w:val="nil"/>
            </w:tcBorders>
          </w:tcPr>
          <w:p w14:paraId="328AC65B" w14:textId="68396F1E"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Filhos </w:t>
            </w:r>
          </w:p>
        </w:tc>
        <w:tc>
          <w:tcPr>
            <w:tcW w:w="1134" w:type="dxa"/>
            <w:tcBorders>
              <w:top w:val="nil"/>
              <w:bottom w:val="nil"/>
            </w:tcBorders>
          </w:tcPr>
          <w:p w14:paraId="03761E0B" w14:textId="4D2ACE96"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10E852B3" w14:textId="28CAB45D" w:rsidR="00CD6F3F" w:rsidRPr="009B0492" w:rsidRDefault="00CD6F3F" w:rsidP="00A11141">
            <w:pPr>
              <w:pStyle w:val="NormalWeb"/>
              <w:jc w:val="center"/>
              <w:rPr>
                <w:rFonts w:ascii="Times New Roman" w:hAnsi="Times New Roman"/>
              </w:rPr>
            </w:pPr>
            <w:r w:rsidRPr="009B0492">
              <w:rPr>
                <w:rFonts w:ascii="Times New Roman" w:hAnsi="Times New Roman"/>
              </w:rPr>
              <w:t>1.080</w:t>
            </w:r>
          </w:p>
        </w:tc>
        <w:tc>
          <w:tcPr>
            <w:tcW w:w="1418" w:type="dxa"/>
            <w:tcBorders>
              <w:top w:val="nil"/>
              <w:bottom w:val="nil"/>
            </w:tcBorders>
          </w:tcPr>
          <w:p w14:paraId="3BB95500" w14:textId="32930463" w:rsidR="00CD6F3F" w:rsidRPr="009B0492" w:rsidRDefault="00CD6F3F" w:rsidP="00A11141">
            <w:pPr>
              <w:pStyle w:val="NormalWeb"/>
              <w:jc w:val="center"/>
              <w:rPr>
                <w:rFonts w:ascii="Times New Roman" w:hAnsi="Times New Roman"/>
              </w:rPr>
            </w:pPr>
            <w:r w:rsidRPr="009B0492">
              <w:rPr>
                <w:rFonts w:ascii="Times New Roman" w:hAnsi="Times New Roman"/>
              </w:rPr>
              <w:t>1.145</w:t>
            </w:r>
          </w:p>
        </w:tc>
        <w:tc>
          <w:tcPr>
            <w:tcW w:w="1417" w:type="dxa"/>
            <w:tcBorders>
              <w:top w:val="nil"/>
              <w:bottom w:val="nil"/>
            </w:tcBorders>
          </w:tcPr>
          <w:p w14:paraId="4FFEAEC6" w14:textId="22A21086" w:rsidR="00CD6F3F" w:rsidRPr="009B0492" w:rsidRDefault="00CD6F3F" w:rsidP="00A11141">
            <w:pPr>
              <w:pStyle w:val="NormalWeb"/>
              <w:jc w:val="center"/>
              <w:rPr>
                <w:rFonts w:ascii="Times New Roman" w:hAnsi="Times New Roman"/>
              </w:rPr>
            </w:pPr>
            <w:r w:rsidRPr="009B0492">
              <w:rPr>
                <w:rFonts w:ascii="Times New Roman" w:hAnsi="Times New Roman"/>
              </w:rPr>
              <w:t>1.099</w:t>
            </w:r>
          </w:p>
        </w:tc>
        <w:tc>
          <w:tcPr>
            <w:tcW w:w="1418" w:type="dxa"/>
            <w:tcBorders>
              <w:top w:val="nil"/>
              <w:bottom w:val="nil"/>
            </w:tcBorders>
          </w:tcPr>
          <w:p w14:paraId="3CD84A78" w14:textId="61B1769A" w:rsidR="00CD6F3F" w:rsidRPr="009B0492" w:rsidRDefault="00CD6F3F" w:rsidP="00A11141">
            <w:pPr>
              <w:pStyle w:val="NormalWeb"/>
              <w:jc w:val="center"/>
              <w:rPr>
                <w:rFonts w:ascii="Times New Roman" w:hAnsi="Times New Roman"/>
              </w:rPr>
            </w:pPr>
            <w:r w:rsidRPr="009B0492">
              <w:rPr>
                <w:rFonts w:ascii="Times New Roman" w:hAnsi="Times New Roman"/>
              </w:rPr>
              <w:t>1.227</w:t>
            </w:r>
          </w:p>
        </w:tc>
        <w:tc>
          <w:tcPr>
            <w:tcW w:w="1134" w:type="dxa"/>
            <w:tcBorders>
              <w:top w:val="nil"/>
              <w:bottom w:val="nil"/>
              <w:right w:val="nil"/>
            </w:tcBorders>
          </w:tcPr>
          <w:p w14:paraId="7883D098" w14:textId="2FA45915"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0.018</m:t>
                    </m:r>
                  </m:e>
                  <m:sup>
                    <m:r>
                      <w:rPr>
                        <w:rFonts w:ascii="Cambria Math" w:hAnsi="Cambria Math"/>
                      </w:rPr>
                      <m:t>*</m:t>
                    </m:r>
                  </m:sup>
                </m:sSup>
              </m:oMath>
            </m:oMathPara>
          </w:p>
        </w:tc>
      </w:tr>
      <w:tr w:rsidR="00CD6F3F" w:rsidRPr="009B0492" w14:paraId="73AAF9D2" w14:textId="77777777" w:rsidTr="001B36FA">
        <w:tc>
          <w:tcPr>
            <w:tcW w:w="1809" w:type="dxa"/>
            <w:tcBorders>
              <w:top w:val="nil"/>
              <w:left w:val="nil"/>
              <w:bottom w:val="nil"/>
            </w:tcBorders>
          </w:tcPr>
          <w:p w14:paraId="0A399DFC" w14:textId="3A2AFD40"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Bolsa-Família</w:t>
            </w:r>
          </w:p>
        </w:tc>
        <w:tc>
          <w:tcPr>
            <w:tcW w:w="1134" w:type="dxa"/>
            <w:tcBorders>
              <w:top w:val="nil"/>
              <w:bottom w:val="nil"/>
            </w:tcBorders>
          </w:tcPr>
          <w:p w14:paraId="5E77763D" w14:textId="16AEA0D9"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5F6E8843" w14:textId="656B3FB2" w:rsidR="00CD6F3F" w:rsidRPr="009B0492" w:rsidRDefault="00CD6F3F" w:rsidP="00A11141">
            <w:pPr>
              <w:pStyle w:val="NormalWeb"/>
              <w:jc w:val="center"/>
              <w:rPr>
                <w:rFonts w:ascii="Times New Roman" w:hAnsi="Times New Roman"/>
              </w:rPr>
            </w:pPr>
            <w:r w:rsidRPr="009B0492">
              <w:rPr>
                <w:rFonts w:ascii="Times New Roman" w:hAnsi="Times New Roman"/>
              </w:rPr>
              <w:t>0.092</w:t>
            </w:r>
          </w:p>
        </w:tc>
        <w:tc>
          <w:tcPr>
            <w:tcW w:w="1418" w:type="dxa"/>
            <w:tcBorders>
              <w:top w:val="nil"/>
              <w:bottom w:val="nil"/>
            </w:tcBorders>
          </w:tcPr>
          <w:p w14:paraId="2E6E69A1" w14:textId="4D1C1425" w:rsidR="00CD6F3F" w:rsidRPr="009B0492" w:rsidRDefault="00CD6F3F" w:rsidP="00A11141">
            <w:pPr>
              <w:pStyle w:val="NormalWeb"/>
              <w:jc w:val="center"/>
              <w:rPr>
                <w:rFonts w:ascii="Times New Roman" w:hAnsi="Times New Roman"/>
              </w:rPr>
            </w:pPr>
            <w:r w:rsidRPr="009B0492">
              <w:rPr>
                <w:rFonts w:ascii="Times New Roman" w:hAnsi="Times New Roman"/>
              </w:rPr>
              <w:t>0.289</w:t>
            </w:r>
          </w:p>
        </w:tc>
        <w:tc>
          <w:tcPr>
            <w:tcW w:w="1417" w:type="dxa"/>
            <w:tcBorders>
              <w:top w:val="nil"/>
              <w:bottom w:val="nil"/>
            </w:tcBorders>
          </w:tcPr>
          <w:p w14:paraId="5CD6FF8E" w14:textId="3E60A5DE" w:rsidR="00CD6F3F" w:rsidRPr="009B0492" w:rsidRDefault="00CD6F3F" w:rsidP="00A11141">
            <w:pPr>
              <w:pStyle w:val="NormalWeb"/>
              <w:jc w:val="center"/>
              <w:rPr>
                <w:rFonts w:ascii="Times New Roman" w:hAnsi="Times New Roman"/>
              </w:rPr>
            </w:pPr>
            <w:r w:rsidRPr="009B0492">
              <w:rPr>
                <w:rFonts w:ascii="Times New Roman" w:hAnsi="Times New Roman"/>
              </w:rPr>
              <w:t>0.113</w:t>
            </w:r>
          </w:p>
        </w:tc>
        <w:tc>
          <w:tcPr>
            <w:tcW w:w="1418" w:type="dxa"/>
            <w:tcBorders>
              <w:top w:val="nil"/>
              <w:bottom w:val="nil"/>
            </w:tcBorders>
          </w:tcPr>
          <w:p w14:paraId="308BAFB7" w14:textId="701FCE8E" w:rsidR="00CD6F3F" w:rsidRPr="009B0492" w:rsidRDefault="00CD6F3F" w:rsidP="00A11141">
            <w:pPr>
              <w:pStyle w:val="NormalWeb"/>
              <w:jc w:val="center"/>
              <w:rPr>
                <w:rFonts w:ascii="Times New Roman" w:hAnsi="Times New Roman"/>
              </w:rPr>
            </w:pPr>
            <w:r w:rsidRPr="009B0492">
              <w:rPr>
                <w:rFonts w:ascii="Times New Roman" w:hAnsi="Times New Roman"/>
              </w:rPr>
              <w:t>0.317</w:t>
            </w:r>
          </w:p>
        </w:tc>
        <w:tc>
          <w:tcPr>
            <w:tcW w:w="1134" w:type="dxa"/>
            <w:tcBorders>
              <w:top w:val="nil"/>
              <w:bottom w:val="nil"/>
              <w:right w:val="nil"/>
            </w:tcBorders>
          </w:tcPr>
          <w:p w14:paraId="3F16E206" w14:textId="3CA70333"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0.021</m:t>
                    </m:r>
                  </m:e>
                  <m:sup>
                    <m:r>
                      <w:rPr>
                        <w:rFonts w:ascii="Cambria Math" w:hAnsi="Cambria Math"/>
                      </w:rPr>
                      <m:t>*</m:t>
                    </m:r>
                  </m:sup>
                </m:sSup>
              </m:oMath>
            </m:oMathPara>
          </w:p>
        </w:tc>
      </w:tr>
      <w:tr w:rsidR="00CD6F3F" w:rsidRPr="009B0492" w14:paraId="38D39D75" w14:textId="77777777" w:rsidTr="001B36FA">
        <w:tc>
          <w:tcPr>
            <w:tcW w:w="1809" w:type="dxa"/>
            <w:tcBorders>
              <w:top w:val="nil"/>
              <w:left w:val="nil"/>
              <w:bottom w:val="nil"/>
            </w:tcBorders>
          </w:tcPr>
          <w:p w14:paraId="013ED572" w14:textId="7022B192"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Metropolitana</w:t>
            </w:r>
          </w:p>
        </w:tc>
        <w:tc>
          <w:tcPr>
            <w:tcW w:w="1134" w:type="dxa"/>
            <w:tcBorders>
              <w:top w:val="nil"/>
              <w:bottom w:val="nil"/>
            </w:tcBorders>
          </w:tcPr>
          <w:p w14:paraId="217BF193" w14:textId="4F13FDB6"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628F2D09" w14:textId="27FFF58D" w:rsidR="00CD6F3F" w:rsidRPr="009B0492" w:rsidRDefault="00CD6F3F" w:rsidP="00A11141">
            <w:pPr>
              <w:pStyle w:val="NormalWeb"/>
              <w:jc w:val="center"/>
              <w:rPr>
                <w:rFonts w:ascii="Times New Roman" w:hAnsi="Times New Roman"/>
              </w:rPr>
            </w:pPr>
            <w:r w:rsidRPr="009B0492">
              <w:rPr>
                <w:rFonts w:ascii="Times New Roman" w:hAnsi="Times New Roman"/>
              </w:rPr>
              <w:t>0.359</w:t>
            </w:r>
          </w:p>
        </w:tc>
        <w:tc>
          <w:tcPr>
            <w:tcW w:w="1418" w:type="dxa"/>
            <w:tcBorders>
              <w:top w:val="nil"/>
              <w:bottom w:val="nil"/>
            </w:tcBorders>
          </w:tcPr>
          <w:p w14:paraId="29BF9C12" w14:textId="493DA289" w:rsidR="00CD6F3F" w:rsidRPr="009B0492" w:rsidRDefault="00CD6F3F" w:rsidP="00A11141">
            <w:pPr>
              <w:pStyle w:val="NormalWeb"/>
              <w:jc w:val="center"/>
              <w:rPr>
                <w:rFonts w:ascii="Times New Roman" w:hAnsi="Times New Roman"/>
              </w:rPr>
            </w:pPr>
            <w:r w:rsidRPr="009B0492">
              <w:rPr>
                <w:rFonts w:ascii="Times New Roman" w:hAnsi="Times New Roman"/>
              </w:rPr>
              <w:t>0.479</w:t>
            </w:r>
          </w:p>
        </w:tc>
        <w:tc>
          <w:tcPr>
            <w:tcW w:w="1417" w:type="dxa"/>
            <w:tcBorders>
              <w:top w:val="nil"/>
              <w:bottom w:val="nil"/>
            </w:tcBorders>
          </w:tcPr>
          <w:p w14:paraId="36D32FC3" w14:textId="1CC8108A" w:rsidR="00CD6F3F" w:rsidRPr="009B0492" w:rsidRDefault="00CD6F3F" w:rsidP="00A11141">
            <w:pPr>
              <w:pStyle w:val="NormalWeb"/>
              <w:jc w:val="center"/>
              <w:rPr>
                <w:rFonts w:ascii="Times New Roman" w:hAnsi="Times New Roman"/>
              </w:rPr>
            </w:pPr>
            <w:r w:rsidRPr="009B0492">
              <w:rPr>
                <w:rFonts w:ascii="Times New Roman" w:hAnsi="Times New Roman"/>
              </w:rPr>
              <w:t>0.353</w:t>
            </w:r>
          </w:p>
        </w:tc>
        <w:tc>
          <w:tcPr>
            <w:tcW w:w="1418" w:type="dxa"/>
            <w:tcBorders>
              <w:top w:val="nil"/>
              <w:bottom w:val="nil"/>
            </w:tcBorders>
          </w:tcPr>
          <w:p w14:paraId="42F24578" w14:textId="0F440AE9" w:rsidR="00CD6F3F" w:rsidRPr="009B0492" w:rsidRDefault="00CD6F3F" w:rsidP="00A11141">
            <w:pPr>
              <w:pStyle w:val="NormalWeb"/>
              <w:jc w:val="center"/>
              <w:rPr>
                <w:rFonts w:ascii="Times New Roman" w:hAnsi="Times New Roman"/>
              </w:rPr>
            </w:pPr>
            <w:r w:rsidRPr="009B0492">
              <w:rPr>
                <w:rFonts w:ascii="Times New Roman" w:hAnsi="Times New Roman"/>
              </w:rPr>
              <w:t>0.478</w:t>
            </w:r>
          </w:p>
        </w:tc>
        <w:tc>
          <w:tcPr>
            <w:tcW w:w="1134" w:type="dxa"/>
            <w:tcBorders>
              <w:top w:val="nil"/>
              <w:bottom w:val="nil"/>
              <w:right w:val="nil"/>
            </w:tcBorders>
          </w:tcPr>
          <w:p w14:paraId="5EDC21C8" w14:textId="47887B70"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-0.005</m:t>
                    </m:r>
                  </m:e>
                  <m:sup>
                    <m:r>
                      <w:rPr>
                        <w:rFonts w:ascii="Cambria Math" w:hAnsi="Cambria Math"/>
                      </w:rPr>
                      <m:t>*</m:t>
                    </m:r>
                  </m:sup>
                </m:sSup>
              </m:oMath>
            </m:oMathPara>
          </w:p>
        </w:tc>
      </w:tr>
      <w:tr w:rsidR="00CD6F3F" w:rsidRPr="009B0492" w14:paraId="0AD9E25E" w14:textId="77777777" w:rsidTr="001B36FA">
        <w:tc>
          <w:tcPr>
            <w:tcW w:w="1809" w:type="dxa"/>
            <w:tcBorders>
              <w:left w:val="nil"/>
              <w:bottom w:val="single" w:sz="4" w:space="0" w:color="auto"/>
            </w:tcBorders>
          </w:tcPr>
          <w:p w14:paraId="1DE0C842" w14:textId="0A986A7D" w:rsidR="00CD6F3F" w:rsidRPr="009B0492" w:rsidRDefault="00CD6F3F" w:rsidP="008C6AA7">
            <w:pPr>
              <w:pStyle w:val="NormalWeb"/>
              <w:jc w:val="both"/>
              <w:rPr>
                <w:rFonts w:ascii="Times New Roman" w:hAnsi="Times New Roman"/>
                <w:b/>
              </w:rPr>
            </w:pPr>
            <w:r w:rsidRPr="009B0492">
              <w:rPr>
                <w:rFonts w:ascii="Times New Roman" w:hAnsi="Times New Roman"/>
                <w:b/>
              </w:rPr>
              <w:t>Variáveis de Interesse (</w:t>
            </w:r>
            <w:r w:rsidRPr="001B36FA">
              <w:rPr>
                <w:rFonts w:ascii="Times New Roman" w:hAnsi="Times New Roman"/>
                <w:b/>
                <w:i/>
              </w:rPr>
              <w:t>outcome</w:t>
            </w:r>
            <w:r w:rsidR="00943A76" w:rsidRPr="001B36FA">
              <w:rPr>
                <w:rFonts w:ascii="Times New Roman" w:hAnsi="Times New Roman"/>
                <w:b/>
                <w:i/>
              </w:rPr>
              <w:t>s</w:t>
            </w:r>
            <w:r w:rsidRPr="009B0492">
              <w:rPr>
                <w:rFonts w:ascii="Times New Roman" w:hAnsi="Times New Roman"/>
                <w:b/>
              </w:rPr>
              <w:t xml:space="preserve">) </w:t>
            </w:r>
          </w:p>
        </w:tc>
        <w:tc>
          <w:tcPr>
            <w:tcW w:w="1134" w:type="dxa"/>
            <w:tcBorders>
              <w:bottom w:val="single" w:sz="4" w:space="0" w:color="auto"/>
            </w:tcBorders>
          </w:tcPr>
          <w:p w14:paraId="536F4C1D" w14:textId="77777777" w:rsidR="00CD6F3F" w:rsidRPr="009B0492" w:rsidRDefault="00CD6F3F" w:rsidP="008C6AA7">
            <w:pPr>
              <w:pStyle w:val="NormalWeb"/>
              <w:jc w:val="center"/>
              <w:rPr>
                <w:rFonts w:ascii="Times New Roman" w:hAnsi="Times New Roman"/>
                <w:b/>
              </w:rPr>
            </w:pPr>
          </w:p>
        </w:tc>
        <w:tc>
          <w:tcPr>
            <w:tcW w:w="1134" w:type="dxa"/>
            <w:tcBorders>
              <w:bottom w:val="single" w:sz="4" w:space="0" w:color="auto"/>
            </w:tcBorders>
          </w:tcPr>
          <w:p w14:paraId="6FC7E0F4" w14:textId="77777777" w:rsidR="00CD6F3F" w:rsidRPr="009B0492" w:rsidRDefault="00CD6F3F" w:rsidP="008C6AA7">
            <w:pPr>
              <w:pStyle w:val="NormalWeb"/>
              <w:jc w:val="center"/>
              <w:rPr>
                <w:rFonts w:ascii="Times New Roman" w:hAnsi="Times New Roman"/>
                <w:b/>
              </w:rPr>
            </w:pPr>
          </w:p>
        </w:tc>
        <w:tc>
          <w:tcPr>
            <w:tcW w:w="1418" w:type="dxa"/>
            <w:tcBorders>
              <w:bottom w:val="single" w:sz="4" w:space="0" w:color="auto"/>
            </w:tcBorders>
          </w:tcPr>
          <w:p w14:paraId="620DEA79" w14:textId="77777777" w:rsidR="00CD6F3F" w:rsidRPr="009B0492" w:rsidRDefault="00CD6F3F" w:rsidP="008C6AA7">
            <w:pPr>
              <w:pStyle w:val="NormalWeb"/>
              <w:jc w:val="center"/>
              <w:rPr>
                <w:rFonts w:ascii="Times New Roman" w:hAnsi="Times New Roman"/>
                <w:b/>
              </w:rPr>
            </w:pPr>
          </w:p>
        </w:tc>
        <w:tc>
          <w:tcPr>
            <w:tcW w:w="1417" w:type="dxa"/>
            <w:tcBorders>
              <w:bottom w:val="single" w:sz="4" w:space="0" w:color="auto"/>
            </w:tcBorders>
          </w:tcPr>
          <w:p w14:paraId="4AE90B48" w14:textId="77777777" w:rsidR="00CD6F3F" w:rsidRPr="009B0492" w:rsidRDefault="00CD6F3F" w:rsidP="008C6AA7">
            <w:pPr>
              <w:pStyle w:val="NormalWeb"/>
              <w:jc w:val="center"/>
              <w:rPr>
                <w:rFonts w:ascii="Times New Roman" w:hAnsi="Times New Roman"/>
                <w:b/>
              </w:rPr>
            </w:pPr>
          </w:p>
        </w:tc>
        <w:tc>
          <w:tcPr>
            <w:tcW w:w="1418" w:type="dxa"/>
            <w:tcBorders>
              <w:bottom w:val="single" w:sz="4" w:space="0" w:color="auto"/>
            </w:tcBorders>
          </w:tcPr>
          <w:p w14:paraId="70490B4E" w14:textId="77777777" w:rsidR="00CD6F3F" w:rsidRPr="009B0492" w:rsidRDefault="00CD6F3F" w:rsidP="008C6AA7">
            <w:pPr>
              <w:pStyle w:val="NormalWeb"/>
              <w:jc w:val="center"/>
              <w:rPr>
                <w:rFonts w:ascii="Times New Roman" w:hAnsi="Times New Roman"/>
                <w:b/>
              </w:rPr>
            </w:pPr>
          </w:p>
        </w:tc>
        <w:tc>
          <w:tcPr>
            <w:tcW w:w="1134" w:type="dxa"/>
            <w:tcBorders>
              <w:bottom w:val="single" w:sz="4" w:space="0" w:color="auto"/>
              <w:right w:val="nil"/>
            </w:tcBorders>
          </w:tcPr>
          <w:p w14:paraId="6962B580" w14:textId="635FE109" w:rsidR="00CD6F3F" w:rsidRPr="009B0492" w:rsidRDefault="00CD6F3F" w:rsidP="008C6AA7">
            <w:pPr>
              <w:pStyle w:val="NormalWeb"/>
              <w:jc w:val="center"/>
              <w:rPr>
                <w:rFonts w:ascii="Times New Roman" w:hAnsi="Times New Roman"/>
                <w:b/>
              </w:rPr>
            </w:pPr>
          </w:p>
        </w:tc>
      </w:tr>
      <w:tr w:rsidR="00CD6F3F" w:rsidRPr="009B0492" w14:paraId="7A58A284" w14:textId="77777777" w:rsidTr="001B36FA">
        <w:tc>
          <w:tcPr>
            <w:tcW w:w="1809" w:type="dxa"/>
            <w:tcBorders>
              <w:top w:val="single" w:sz="4" w:space="0" w:color="auto"/>
              <w:left w:val="nil"/>
              <w:bottom w:val="nil"/>
            </w:tcBorders>
          </w:tcPr>
          <w:p w14:paraId="294C5491" w14:textId="3D5F63EE"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 xml:space="preserve">Quartos </w:t>
            </w:r>
          </w:p>
        </w:tc>
        <w:tc>
          <w:tcPr>
            <w:tcW w:w="1134" w:type="dxa"/>
            <w:tcBorders>
              <w:top w:val="single" w:sz="4" w:space="0" w:color="auto"/>
              <w:bottom w:val="nil"/>
            </w:tcBorders>
          </w:tcPr>
          <w:p w14:paraId="3AB35CBE" w14:textId="08427A2B" w:rsidR="00CD6F3F" w:rsidRPr="009B0492" w:rsidRDefault="00CD6F3F" w:rsidP="00A11141">
            <w:pPr>
              <w:pStyle w:val="NormalWeb"/>
              <w:jc w:val="center"/>
              <w:rPr>
                <w:rFonts w:ascii="Times New Roman" w:hAnsi="Times New Roman"/>
              </w:rPr>
            </w:pPr>
            <w:r w:rsidRPr="009B0492">
              <w:rPr>
                <w:rFonts w:ascii="Times New Roman" w:hAnsi="Times New Roman"/>
              </w:rPr>
              <w:t>Número de quartos</w:t>
            </w:r>
          </w:p>
        </w:tc>
        <w:tc>
          <w:tcPr>
            <w:tcW w:w="1134" w:type="dxa"/>
            <w:tcBorders>
              <w:top w:val="single" w:sz="4" w:space="0" w:color="auto"/>
              <w:bottom w:val="nil"/>
            </w:tcBorders>
          </w:tcPr>
          <w:p w14:paraId="705507F4" w14:textId="2AEF5597" w:rsidR="00CD6F3F" w:rsidRPr="009B0492" w:rsidRDefault="00CD6F3F" w:rsidP="00A11141">
            <w:pPr>
              <w:pStyle w:val="NormalWeb"/>
              <w:jc w:val="center"/>
              <w:rPr>
                <w:rFonts w:ascii="Times New Roman" w:hAnsi="Times New Roman"/>
              </w:rPr>
            </w:pPr>
            <w:r w:rsidRPr="009B0492">
              <w:rPr>
                <w:rFonts w:ascii="Times New Roman" w:hAnsi="Times New Roman"/>
              </w:rPr>
              <w:t>1.815</w:t>
            </w:r>
          </w:p>
        </w:tc>
        <w:tc>
          <w:tcPr>
            <w:tcW w:w="1418" w:type="dxa"/>
            <w:tcBorders>
              <w:top w:val="single" w:sz="4" w:space="0" w:color="auto"/>
              <w:bottom w:val="nil"/>
            </w:tcBorders>
          </w:tcPr>
          <w:p w14:paraId="091F0E36" w14:textId="49E243A7" w:rsidR="00CD6F3F" w:rsidRPr="009B0492" w:rsidRDefault="00CD6F3F" w:rsidP="00A11141">
            <w:pPr>
              <w:pStyle w:val="NormalWeb"/>
              <w:jc w:val="center"/>
              <w:rPr>
                <w:rFonts w:ascii="Times New Roman" w:hAnsi="Times New Roman"/>
              </w:rPr>
            </w:pPr>
            <w:r w:rsidRPr="009B0492">
              <w:rPr>
                <w:rFonts w:ascii="Times New Roman" w:hAnsi="Times New Roman"/>
              </w:rPr>
              <w:t>0.674</w:t>
            </w:r>
          </w:p>
        </w:tc>
        <w:tc>
          <w:tcPr>
            <w:tcW w:w="1417" w:type="dxa"/>
            <w:tcBorders>
              <w:top w:val="single" w:sz="4" w:space="0" w:color="auto"/>
              <w:bottom w:val="nil"/>
            </w:tcBorders>
          </w:tcPr>
          <w:p w14:paraId="0770D6C2" w14:textId="0010C191" w:rsidR="00CD6F3F" w:rsidRPr="009B0492" w:rsidRDefault="00CD6F3F" w:rsidP="00A11141">
            <w:pPr>
              <w:pStyle w:val="NormalWeb"/>
              <w:jc w:val="center"/>
              <w:rPr>
                <w:rFonts w:ascii="Times New Roman" w:hAnsi="Times New Roman"/>
              </w:rPr>
            </w:pPr>
            <w:r w:rsidRPr="009B0492">
              <w:rPr>
                <w:rFonts w:ascii="Times New Roman" w:hAnsi="Times New Roman"/>
              </w:rPr>
              <w:t>1.770</w:t>
            </w:r>
          </w:p>
        </w:tc>
        <w:tc>
          <w:tcPr>
            <w:tcW w:w="1418" w:type="dxa"/>
            <w:tcBorders>
              <w:top w:val="single" w:sz="4" w:space="0" w:color="auto"/>
              <w:bottom w:val="nil"/>
            </w:tcBorders>
          </w:tcPr>
          <w:p w14:paraId="6719E53E" w14:textId="406340B8" w:rsidR="00CD6F3F" w:rsidRPr="009B0492" w:rsidRDefault="00CD6F3F" w:rsidP="00A11141">
            <w:pPr>
              <w:pStyle w:val="NormalWeb"/>
              <w:jc w:val="center"/>
              <w:rPr>
                <w:rFonts w:ascii="Times New Roman" w:hAnsi="Times New Roman"/>
              </w:rPr>
            </w:pPr>
            <w:r w:rsidRPr="009B0492">
              <w:rPr>
                <w:rFonts w:ascii="Times New Roman" w:hAnsi="Times New Roman"/>
              </w:rPr>
              <w:t>0.761</w:t>
            </w:r>
          </w:p>
        </w:tc>
        <w:tc>
          <w:tcPr>
            <w:tcW w:w="1134" w:type="dxa"/>
            <w:tcBorders>
              <w:top w:val="single" w:sz="4" w:space="0" w:color="auto"/>
              <w:bottom w:val="nil"/>
              <w:right w:val="nil"/>
            </w:tcBorders>
          </w:tcPr>
          <w:p w14:paraId="0EEB793E" w14:textId="363764BE"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-0.039</m:t>
                    </m:r>
                  </m:e>
                  <m:sup>
                    <m:r>
                      <w:rPr>
                        <w:rFonts w:ascii="Cambria Math" w:hAnsi="Cambria Math"/>
                      </w:rPr>
                      <m:t>*</m:t>
                    </m:r>
                  </m:sup>
                </m:sSup>
              </m:oMath>
            </m:oMathPara>
          </w:p>
        </w:tc>
      </w:tr>
      <w:tr w:rsidR="00CD6F3F" w:rsidRPr="009B0492" w14:paraId="28DAC106" w14:textId="77777777" w:rsidTr="001B36FA">
        <w:tc>
          <w:tcPr>
            <w:tcW w:w="1809" w:type="dxa"/>
            <w:tcBorders>
              <w:top w:val="nil"/>
              <w:left w:val="nil"/>
              <w:bottom w:val="nil"/>
            </w:tcBorders>
          </w:tcPr>
          <w:p w14:paraId="355FA6E0" w14:textId="0F897708"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Alvenaria</w:t>
            </w:r>
          </w:p>
        </w:tc>
        <w:tc>
          <w:tcPr>
            <w:tcW w:w="1134" w:type="dxa"/>
            <w:tcBorders>
              <w:top w:val="nil"/>
              <w:bottom w:val="nil"/>
            </w:tcBorders>
          </w:tcPr>
          <w:p w14:paraId="4301C01A" w14:textId="26C1D448"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3191C235" w14:textId="0DF9CB87" w:rsidR="00CD6F3F" w:rsidRPr="009B0492" w:rsidRDefault="00CD6F3F" w:rsidP="00A11141">
            <w:pPr>
              <w:pStyle w:val="NormalWeb"/>
              <w:jc w:val="center"/>
              <w:rPr>
                <w:rFonts w:ascii="Times New Roman" w:hAnsi="Times New Roman"/>
              </w:rPr>
            </w:pPr>
            <w:r w:rsidRPr="009B0492">
              <w:rPr>
                <w:rFonts w:ascii="Times New Roman" w:hAnsi="Times New Roman"/>
              </w:rPr>
              <w:t>0.968</w:t>
            </w:r>
          </w:p>
        </w:tc>
        <w:tc>
          <w:tcPr>
            <w:tcW w:w="1418" w:type="dxa"/>
            <w:tcBorders>
              <w:top w:val="nil"/>
              <w:bottom w:val="nil"/>
            </w:tcBorders>
          </w:tcPr>
          <w:p w14:paraId="3FD43522" w14:textId="084A2E98" w:rsidR="00CD6F3F" w:rsidRPr="009B0492" w:rsidRDefault="00CD6F3F" w:rsidP="00A11141">
            <w:pPr>
              <w:pStyle w:val="NormalWeb"/>
              <w:jc w:val="center"/>
              <w:rPr>
                <w:rFonts w:ascii="Times New Roman" w:hAnsi="Times New Roman"/>
              </w:rPr>
            </w:pPr>
            <w:r w:rsidRPr="009B0492">
              <w:rPr>
                <w:rFonts w:ascii="Times New Roman" w:hAnsi="Times New Roman"/>
              </w:rPr>
              <w:t>0.175</w:t>
            </w:r>
          </w:p>
        </w:tc>
        <w:tc>
          <w:tcPr>
            <w:tcW w:w="1417" w:type="dxa"/>
            <w:tcBorders>
              <w:top w:val="nil"/>
              <w:bottom w:val="nil"/>
            </w:tcBorders>
          </w:tcPr>
          <w:p w14:paraId="4B0736F0" w14:textId="1DDE7739" w:rsidR="00CD6F3F" w:rsidRPr="009B0492" w:rsidRDefault="00CD6F3F" w:rsidP="00A11141">
            <w:pPr>
              <w:pStyle w:val="NormalWeb"/>
              <w:jc w:val="center"/>
              <w:rPr>
                <w:rFonts w:ascii="Times New Roman" w:hAnsi="Times New Roman"/>
              </w:rPr>
            </w:pPr>
            <w:r w:rsidRPr="009B0492">
              <w:rPr>
                <w:rFonts w:ascii="Times New Roman" w:hAnsi="Times New Roman"/>
              </w:rPr>
              <w:t>0.899</w:t>
            </w:r>
          </w:p>
        </w:tc>
        <w:tc>
          <w:tcPr>
            <w:tcW w:w="1418" w:type="dxa"/>
            <w:tcBorders>
              <w:top w:val="nil"/>
              <w:bottom w:val="nil"/>
            </w:tcBorders>
          </w:tcPr>
          <w:p w14:paraId="2A536665" w14:textId="3AB6B5E6" w:rsidR="00CD6F3F" w:rsidRPr="009B0492" w:rsidRDefault="00CD6F3F" w:rsidP="00A11141">
            <w:pPr>
              <w:pStyle w:val="NormalWeb"/>
              <w:jc w:val="center"/>
              <w:rPr>
                <w:rFonts w:ascii="Times New Roman" w:hAnsi="Times New Roman"/>
              </w:rPr>
            </w:pPr>
            <w:r w:rsidRPr="009B0492">
              <w:rPr>
                <w:rFonts w:ascii="Times New Roman" w:hAnsi="Times New Roman"/>
              </w:rPr>
              <w:t>0.300</w:t>
            </w:r>
          </w:p>
        </w:tc>
        <w:tc>
          <w:tcPr>
            <w:tcW w:w="1134" w:type="dxa"/>
            <w:tcBorders>
              <w:top w:val="nil"/>
              <w:bottom w:val="nil"/>
              <w:right w:val="nil"/>
            </w:tcBorders>
          </w:tcPr>
          <w:p w14:paraId="6ED36A01" w14:textId="1EB61274"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-0.066</m:t>
                    </m:r>
                  </m:e>
                  <m:sup>
                    <m:r>
                      <w:rPr>
                        <w:rFonts w:ascii="Cambria Math" w:hAnsi="Cambria Math"/>
                      </w:rPr>
                      <m:t>*</m:t>
                    </m:r>
                  </m:sup>
                </m:sSup>
              </m:oMath>
            </m:oMathPara>
          </w:p>
        </w:tc>
      </w:tr>
      <w:tr w:rsidR="00CD6F3F" w:rsidRPr="009B0492" w14:paraId="3F5A2279" w14:textId="77777777" w:rsidTr="001B36FA">
        <w:tc>
          <w:tcPr>
            <w:tcW w:w="1809" w:type="dxa"/>
            <w:tcBorders>
              <w:top w:val="nil"/>
              <w:left w:val="nil"/>
              <w:bottom w:val="nil"/>
            </w:tcBorders>
          </w:tcPr>
          <w:p w14:paraId="6B2BD094" w14:textId="27A83205"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Lixo</w:t>
            </w:r>
          </w:p>
        </w:tc>
        <w:tc>
          <w:tcPr>
            <w:tcW w:w="1134" w:type="dxa"/>
            <w:tcBorders>
              <w:top w:val="nil"/>
              <w:bottom w:val="nil"/>
            </w:tcBorders>
          </w:tcPr>
          <w:p w14:paraId="12B29030" w14:textId="4DFF8F49"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0AEDAFF6" w14:textId="353378EB" w:rsidR="00CD6F3F" w:rsidRPr="009B0492" w:rsidRDefault="00CD6F3F" w:rsidP="00A11141">
            <w:pPr>
              <w:pStyle w:val="NormalWeb"/>
              <w:jc w:val="center"/>
              <w:rPr>
                <w:rFonts w:ascii="Times New Roman" w:hAnsi="Times New Roman"/>
              </w:rPr>
            </w:pPr>
            <w:r w:rsidRPr="009B0492">
              <w:rPr>
                <w:rFonts w:ascii="Times New Roman" w:hAnsi="Times New Roman"/>
              </w:rPr>
              <w:t>0.916</w:t>
            </w:r>
          </w:p>
        </w:tc>
        <w:tc>
          <w:tcPr>
            <w:tcW w:w="1418" w:type="dxa"/>
            <w:tcBorders>
              <w:top w:val="nil"/>
              <w:bottom w:val="nil"/>
            </w:tcBorders>
          </w:tcPr>
          <w:p w14:paraId="5B841CF3" w14:textId="20EA374A" w:rsidR="00CD6F3F" w:rsidRPr="009B0492" w:rsidRDefault="00CD6F3F" w:rsidP="00A11141">
            <w:pPr>
              <w:pStyle w:val="NormalWeb"/>
              <w:jc w:val="center"/>
              <w:rPr>
                <w:rFonts w:ascii="Times New Roman" w:hAnsi="Times New Roman"/>
              </w:rPr>
            </w:pPr>
            <w:r w:rsidRPr="009B0492">
              <w:rPr>
                <w:rFonts w:ascii="Times New Roman" w:hAnsi="Times New Roman"/>
              </w:rPr>
              <w:t>0.277</w:t>
            </w:r>
          </w:p>
        </w:tc>
        <w:tc>
          <w:tcPr>
            <w:tcW w:w="1417" w:type="dxa"/>
            <w:tcBorders>
              <w:top w:val="nil"/>
              <w:bottom w:val="nil"/>
            </w:tcBorders>
          </w:tcPr>
          <w:p w14:paraId="76577309" w14:textId="7A908B3D" w:rsidR="00CD6F3F" w:rsidRPr="009B0492" w:rsidRDefault="00CD6F3F" w:rsidP="00A11141">
            <w:pPr>
              <w:pStyle w:val="NormalWeb"/>
              <w:jc w:val="center"/>
              <w:rPr>
                <w:rFonts w:ascii="Times New Roman" w:hAnsi="Times New Roman"/>
              </w:rPr>
            </w:pPr>
            <w:r w:rsidRPr="009B0492">
              <w:rPr>
                <w:rFonts w:ascii="Times New Roman" w:hAnsi="Times New Roman"/>
              </w:rPr>
              <w:t>0.805</w:t>
            </w:r>
          </w:p>
        </w:tc>
        <w:tc>
          <w:tcPr>
            <w:tcW w:w="1418" w:type="dxa"/>
            <w:tcBorders>
              <w:top w:val="nil"/>
              <w:bottom w:val="nil"/>
            </w:tcBorders>
          </w:tcPr>
          <w:p w14:paraId="01A28A6C" w14:textId="0E6D1758" w:rsidR="00CD6F3F" w:rsidRPr="009B0492" w:rsidRDefault="00CD6F3F" w:rsidP="00A11141">
            <w:pPr>
              <w:pStyle w:val="NormalWeb"/>
              <w:jc w:val="center"/>
              <w:rPr>
                <w:rFonts w:ascii="Times New Roman" w:hAnsi="Times New Roman"/>
              </w:rPr>
            </w:pPr>
            <w:r w:rsidRPr="009B0492">
              <w:rPr>
                <w:rFonts w:ascii="Times New Roman" w:hAnsi="Times New Roman"/>
              </w:rPr>
              <w:t>0.396</w:t>
            </w:r>
          </w:p>
        </w:tc>
        <w:tc>
          <w:tcPr>
            <w:tcW w:w="1134" w:type="dxa"/>
            <w:tcBorders>
              <w:top w:val="nil"/>
              <w:bottom w:val="nil"/>
              <w:right w:val="nil"/>
            </w:tcBorders>
          </w:tcPr>
          <w:p w14:paraId="13E51B88" w14:textId="785D00D1"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-0.111</m:t>
                    </m:r>
                  </m:e>
                  <m:sup>
                    <m:r>
                      <w:rPr>
                        <w:rFonts w:ascii="Cambria Math" w:hAnsi="Cambria Math"/>
                      </w:rPr>
                      <m:t>*</m:t>
                    </m:r>
                  </m:sup>
                </m:sSup>
              </m:oMath>
            </m:oMathPara>
          </w:p>
        </w:tc>
      </w:tr>
      <w:tr w:rsidR="00CD6F3F" w:rsidRPr="009B0492" w14:paraId="45DC7EDA" w14:textId="77777777" w:rsidTr="001B36FA">
        <w:tc>
          <w:tcPr>
            <w:tcW w:w="1809" w:type="dxa"/>
            <w:tcBorders>
              <w:top w:val="nil"/>
              <w:left w:val="nil"/>
              <w:bottom w:val="nil"/>
            </w:tcBorders>
          </w:tcPr>
          <w:p w14:paraId="7FE94A54" w14:textId="7A93A18F"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Agua</w:t>
            </w:r>
          </w:p>
        </w:tc>
        <w:tc>
          <w:tcPr>
            <w:tcW w:w="1134" w:type="dxa"/>
            <w:tcBorders>
              <w:top w:val="nil"/>
              <w:bottom w:val="nil"/>
            </w:tcBorders>
          </w:tcPr>
          <w:p w14:paraId="58741ECA" w14:textId="377A0F22"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bottom w:val="nil"/>
            </w:tcBorders>
          </w:tcPr>
          <w:p w14:paraId="33D57892" w14:textId="6752397B" w:rsidR="00CD6F3F" w:rsidRPr="009B0492" w:rsidRDefault="00CD6F3F" w:rsidP="00A11141">
            <w:pPr>
              <w:pStyle w:val="NormalWeb"/>
              <w:jc w:val="center"/>
              <w:rPr>
                <w:rFonts w:ascii="Times New Roman" w:hAnsi="Times New Roman"/>
              </w:rPr>
            </w:pPr>
            <w:r w:rsidRPr="009B0492">
              <w:rPr>
                <w:rFonts w:ascii="Times New Roman" w:hAnsi="Times New Roman"/>
              </w:rPr>
              <w:t>0.991</w:t>
            </w:r>
          </w:p>
        </w:tc>
        <w:tc>
          <w:tcPr>
            <w:tcW w:w="1418" w:type="dxa"/>
            <w:tcBorders>
              <w:top w:val="nil"/>
              <w:bottom w:val="nil"/>
            </w:tcBorders>
          </w:tcPr>
          <w:p w14:paraId="1F7F3CDA" w14:textId="5457E2F4" w:rsidR="00CD6F3F" w:rsidRPr="009B0492" w:rsidRDefault="00CD6F3F" w:rsidP="00A11141">
            <w:pPr>
              <w:pStyle w:val="NormalWeb"/>
              <w:jc w:val="center"/>
              <w:rPr>
                <w:rFonts w:ascii="Times New Roman" w:hAnsi="Times New Roman"/>
              </w:rPr>
            </w:pPr>
            <w:r w:rsidRPr="009B0492">
              <w:rPr>
                <w:rFonts w:ascii="Times New Roman" w:hAnsi="Times New Roman"/>
              </w:rPr>
              <w:t>0.091</w:t>
            </w:r>
          </w:p>
        </w:tc>
        <w:tc>
          <w:tcPr>
            <w:tcW w:w="1417" w:type="dxa"/>
            <w:tcBorders>
              <w:top w:val="nil"/>
              <w:bottom w:val="nil"/>
            </w:tcBorders>
          </w:tcPr>
          <w:p w14:paraId="6F4E396E" w14:textId="163AA038" w:rsidR="00CD6F3F" w:rsidRPr="009B0492" w:rsidRDefault="00CD6F3F" w:rsidP="00A11141">
            <w:pPr>
              <w:pStyle w:val="NormalWeb"/>
              <w:jc w:val="center"/>
              <w:rPr>
                <w:rFonts w:ascii="Times New Roman" w:hAnsi="Times New Roman"/>
              </w:rPr>
            </w:pPr>
            <w:r w:rsidRPr="009B0492">
              <w:rPr>
                <w:rFonts w:ascii="Times New Roman" w:hAnsi="Times New Roman"/>
              </w:rPr>
              <w:t>0.941</w:t>
            </w:r>
          </w:p>
        </w:tc>
        <w:tc>
          <w:tcPr>
            <w:tcW w:w="1418" w:type="dxa"/>
            <w:tcBorders>
              <w:top w:val="nil"/>
              <w:bottom w:val="nil"/>
            </w:tcBorders>
          </w:tcPr>
          <w:p w14:paraId="7B0BFECC" w14:textId="0A2535D5" w:rsidR="00CD6F3F" w:rsidRPr="009B0492" w:rsidRDefault="00CD6F3F" w:rsidP="00A11141">
            <w:pPr>
              <w:pStyle w:val="NormalWeb"/>
              <w:jc w:val="center"/>
              <w:rPr>
                <w:rFonts w:ascii="Times New Roman" w:hAnsi="Times New Roman"/>
              </w:rPr>
            </w:pPr>
            <w:r w:rsidRPr="009B0492">
              <w:rPr>
                <w:rFonts w:ascii="Times New Roman" w:hAnsi="Times New Roman"/>
              </w:rPr>
              <w:t>0.234</w:t>
            </w:r>
          </w:p>
        </w:tc>
        <w:tc>
          <w:tcPr>
            <w:tcW w:w="1134" w:type="dxa"/>
            <w:tcBorders>
              <w:top w:val="nil"/>
              <w:bottom w:val="nil"/>
              <w:right w:val="nil"/>
            </w:tcBorders>
          </w:tcPr>
          <w:p w14:paraId="26FE20AE" w14:textId="7301F47A"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-0.046</m:t>
                    </m:r>
                  </m:e>
                  <m:sup>
                    <m:r>
                      <w:rPr>
                        <w:rFonts w:ascii="Cambria Math" w:hAnsi="Cambria Math"/>
                      </w:rPr>
                      <m:t>*</m:t>
                    </m:r>
                  </m:sup>
                </m:sSup>
              </m:oMath>
            </m:oMathPara>
          </w:p>
        </w:tc>
      </w:tr>
      <w:tr w:rsidR="00CD6F3F" w:rsidRPr="009B0492" w14:paraId="1183AF3A" w14:textId="77777777" w:rsidTr="001B36FA">
        <w:tc>
          <w:tcPr>
            <w:tcW w:w="1809" w:type="dxa"/>
            <w:tcBorders>
              <w:top w:val="nil"/>
              <w:left w:val="nil"/>
            </w:tcBorders>
          </w:tcPr>
          <w:p w14:paraId="36FB52C1" w14:textId="0CA9F08D" w:rsidR="00CD6F3F" w:rsidRPr="009B0492" w:rsidRDefault="00CD6F3F" w:rsidP="00AF38FA">
            <w:pPr>
              <w:pStyle w:val="NormalWeb"/>
              <w:jc w:val="both"/>
              <w:rPr>
                <w:rFonts w:ascii="Times New Roman" w:hAnsi="Times New Roman"/>
                <w:sz w:val="24"/>
                <w:szCs w:val="24"/>
              </w:rPr>
            </w:pPr>
            <w:r w:rsidRPr="009B0492">
              <w:rPr>
                <w:rFonts w:ascii="Times New Roman" w:hAnsi="Times New Roman"/>
              </w:rPr>
              <w:t>Esgoto</w:t>
            </w:r>
          </w:p>
        </w:tc>
        <w:tc>
          <w:tcPr>
            <w:tcW w:w="1134" w:type="dxa"/>
            <w:tcBorders>
              <w:top w:val="nil"/>
            </w:tcBorders>
          </w:tcPr>
          <w:p w14:paraId="722C3089" w14:textId="24E608A3" w:rsidR="00CD6F3F" w:rsidRPr="009B0492" w:rsidRDefault="00CD6F3F" w:rsidP="00A11141">
            <w:pPr>
              <w:pStyle w:val="NormalWeb"/>
              <w:jc w:val="center"/>
              <w:rPr>
                <w:rFonts w:ascii="Times New Roman" w:hAnsi="Times New Roman"/>
              </w:rPr>
            </w:pPr>
            <w:r w:rsidRPr="009B0492">
              <w:rPr>
                <w:rFonts w:ascii="Times New Roman" w:hAnsi="Times New Roman"/>
              </w:rPr>
              <w:t>Binária</w:t>
            </w:r>
          </w:p>
        </w:tc>
        <w:tc>
          <w:tcPr>
            <w:tcW w:w="1134" w:type="dxa"/>
            <w:tcBorders>
              <w:top w:val="nil"/>
            </w:tcBorders>
          </w:tcPr>
          <w:p w14:paraId="62A27C9E" w14:textId="79CE15ED" w:rsidR="00CD6F3F" w:rsidRPr="009B0492" w:rsidRDefault="00CD6F3F" w:rsidP="00A11141">
            <w:pPr>
              <w:pStyle w:val="NormalWeb"/>
              <w:jc w:val="center"/>
              <w:rPr>
                <w:rFonts w:ascii="Times New Roman" w:hAnsi="Times New Roman"/>
              </w:rPr>
            </w:pPr>
            <w:r w:rsidRPr="009B0492">
              <w:rPr>
                <w:rFonts w:ascii="Times New Roman" w:hAnsi="Times New Roman"/>
              </w:rPr>
              <w:t>0.726</w:t>
            </w:r>
          </w:p>
        </w:tc>
        <w:tc>
          <w:tcPr>
            <w:tcW w:w="1418" w:type="dxa"/>
            <w:tcBorders>
              <w:top w:val="nil"/>
            </w:tcBorders>
          </w:tcPr>
          <w:p w14:paraId="0E93B6AF" w14:textId="4AAA9902" w:rsidR="00CD6F3F" w:rsidRPr="009B0492" w:rsidRDefault="00CD6F3F" w:rsidP="00A11141">
            <w:pPr>
              <w:pStyle w:val="NormalWeb"/>
              <w:jc w:val="center"/>
              <w:rPr>
                <w:rFonts w:ascii="Times New Roman" w:hAnsi="Times New Roman"/>
              </w:rPr>
            </w:pPr>
            <w:r w:rsidRPr="009B0492">
              <w:rPr>
                <w:rFonts w:ascii="Times New Roman" w:hAnsi="Times New Roman"/>
              </w:rPr>
              <w:t>0.445</w:t>
            </w:r>
          </w:p>
        </w:tc>
        <w:tc>
          <w:tcPr>
            <w:tcW w:w="1417" w:type="dxa"/>
            <w:tcBorders>
              <w:top w:val="nil"/>
            </w:tcBorders>
          </w:tcPr>
          <w:p w14:paraId="53D3FFA9" w14:textId="62213DF6" w:rsidR="00CD6F3F" w:rsidRPr="009B0492" w:rsidRDefault="00CD6F3F" w:rsidP="00A11141">
            <w:pPr>
              <w:pStyle w:val="NormalWeb"/>
              <w:jc w:val="center"/>
              <w:rPr>
                <w:rFonts w:ascii="Times New Roman" w:hAnsi="Times New Roman"/>
              </w:rPr>
            </w:pPr>
            <w:r w:rsidRPr="009B0492">
              <w:rPr>
                <w:rFonts w:ascii="Times New Roman" w:hAnsi="Times New Roman"/>
              </w:rPr>
              <w:t>0.553</w:t>
            </w:r>
          </w:p>
        </w:tc>
        <w:tc>
          <w:tcPr>
            <w:tcW w:w="1418" w:type="dxa"/>
            <w:tcBorders>
              <w:top w:val="nil"/>
            </w:tcBorders>
          </w:tcPr>
          <w:p w14:paraId="6AFC41A2" w14:textId="508EDBF5" w:rsidR="00CD6F3F" w:rsidRPr="009B0492" w:rsidRDefault="00CD6F3F" w:rsidP="00A11141">
            <w:pPr>
              <w:pStyle w:val="NormalWeb"/>
              <w:jc w:val="center"/>
              <w:rPr>
                <w:rFonts w:ascii="Times New Roman" w:hAnsi="Times New Roman"/>
              </w:rPr>
            </w:pPr>
            <w:r w:rsidRPr="009B0492">
              <w:rPr>
                <w:rFonts w:ascii="Times New Roman" w:hAnsi="Times New Roman"/>
              </w:rPr>
              <w:t>0.497</w:t>
            </w:r>
          </w:p>
        </w:tc>
        <w:tc>
          <w:tcPr>
            <w:tcW w:w="1134" w:type="dxa"/>
            <w:tcBorders>
              <w:top w:val="nil"/>
              <w:right w:val="nil"/>
            </w:tcBorders>
          </w:tcPr>
          <w:p w14:paraId="0703D70E" w14:textId="333D4CA1" w:rsidR="00CD6F3F" w:rsidRPr="009B0492" w:rsidRDefault="0079175B" w:rsidP="00A11141">
            <w:pPr>
              <w:pStyle w:val="NormalWeb"/>
              <w:jc w:val="center"/>
              <w:rPr>
                <w:rFonts w:ascii="Times New Roman" w:hAnsi="Times New Roman"/>
              </w:rPr>
            </w:pPr>
            <m:oMathPara>
              <m:oMath>
                <m:sSup>
                  <m:sSupPr>
                    <m:ctrlPr>
                      <w:rPr>
                        <w:rFonts w:ascii="Cambria Math" w:hAnsi="Cambria Math"/>
                        <w:i/>
                      </w:rPr>
                    </m:ctrlPr>
                  </m:sSupPr>
                  <m:e>
                    <m:r>
                      <w:rPr>
                        <w:rFonts w:ascii="Cambria Math" w:hAnsi="Cambria Math"/>
                      </w:rPr>
                      <m:t>-0.173</m:t>
                    </m:r>
                  </m:e>
                  <m:sup>
                    <m:r>
                      <w:rPr>
                        <w:rFonts w:ascii="Cambria Math" w:hAnsi="Cambria Math"/>
                      </w:rPr>
                      <m:t>*</m:t>
                    </m:r>
                  </m:sup>
                </m:sSup>
              </m:oMath>
            </m:oMathPara>
          </w:p>
        </w:tc>
      </w:tr>
      <w:tr w:rsidR="00CD6F3F" w:rsidRPr="009B0492" w14:paraId="4665C031" w14:textId="77777777" w:rsidTr="001B36FA">
        <w:tc>
          <w:tcPr>
            <w:tcW w:w="1809" w:type="dxa"/>
            <w:tcBorders>
              <w:left w:val="nil"/>
            </w:tcBorders>
          </w:tcPr>
          <w:p w14:paraId="03E60244" w14:textId="2B2EFBC5" w:rsidR="00CD6F3F" w:rsidRPr="009B0492" w:rsidRDefault="00CD6F3F" w:rsidP="00AF38FA">
            <w:pPr>
              <w:pStyle w:val="NormalWeb"/>
              <w:jc w:val="both"/>
              <w:rPr>
                <w:rFonts w:ascii="Times New Roman" w:hAnsi="Times New Roman"/>
                <w:sz w:val="24"/>
                <w:szCs w:val="24"/>
              </w:rPr>
            </w:pPr>
            <w:r w:rsidRPr="009B0492">
              <w:rPr>
                <w:rFonts w:ascii="Times New Roman" w:hAnsi="Times New Roman"/>
                <w:sz w:val="24"/>
                <w:szCs w:val="24"/>
              </w:rPr>
              <w:t>Observações</w:t>
            </w:r>
          </w:p>
        </w:tc>
        <w:tc>
          <w:tcPr>
            <w:tcW w:w="1134" w:type="dxa"/>
          </w:tcPr>
          <w:p w14:paraId="04BF9AE1" w14:textId="77777777" w:rsidR="00CD6F3F" w:rsidRPr="009B0492" w:rsidRDefault="00CD6F3F" w:rsidP="00A11141">
            <w:pPr>
              <w:pStyle w:val="NormalWeb"/>
              <w:jc w:val="center"/>
              <w:rPr>
                <w:rFonts w:ascii="Times New Roman" w:hAnsi="Times New Roman"/>
              </w:rPr>
            </w:pPr>
          </w:p>
        </w:tc>
        <w:tc>
          <w:tcPr>
            <w:tcW w:w="1134" w:type="dxa"/>
          </w:tcPr>
          <w:p w14:paraId="29F1950A" w14:textId="244EF953" w:rsidR="00CD6F3F" w:rsidRPr="009B0492" w:rsidRDefault="00CD6F3F" w:rsidP="00A11141">
            <w:pPr>
              <w:pStyle w:val="NormalWeb"/>
              <w:jc w:val="center"/>
              <w:rPr>
                <w:rFonts w:ascii="Times New Roman" w:hAnsi="Times New Roman"/>
              </w:rPr>
            </w:pPr>
            <w:r w:rsidRPr="009B0492">
              <w:rPr>
                <w:rFonts w:ascii="Times New Roman" w:hAnsi="Times New Roman"/>
              </w:rPr>
              <w:t>3934</w:t>
            </w:r>
          </w:p>
        </w:tc>
        <w:tc>
          <w:tcPr>
            <w:tcW w:w="1418" w:type="dxa"/>
          </w:tcPr>
          <w:p w14:paraId="33EF6C29" w14:textId="202BD930" w:rsidR="00CD6F3F" w:rsidRPr="009B0492" w:rsidRDefault="00CD6F3F" w:rsidP="00A11141">
            <w:pPr>
              <w:pStyle w:val="NormalWeb"/>
              <w:jc w:val="center"/>
              <w:rPr>
                <w:rFonts w:ascii="Times New Roman" w:hAnsi="Times New Roman"/>
              </w:rPr>
            </w:pPr>
            <w:r w:rsidRPr="009B0492">
              <w:rPr>
                <w:rFonts w:ascii="Times New Roman" w:hAnsi="Times New Roman"/>
              </w:rPr>
              <w:t>3934</w:t>
            </w:r>
          </w:p>
        </w:tc>
        <w:tc>
          <w:tcPr>
            <w:tcW w:w="1417" w:type="dxa"/>
          </w:tcPr>
          <w:p w14:paraId="03153E56" w14:textId="4D37CAEC" w:rsidR="00CD6F3F" w:rsidRPr="009B0492" w:rsidRDefault="00CD6F3F" w:rsidP="00A11141">
            <w:pPr>
              <w:pStyle w:val="NormalWeb"/>
              <w:jc w:val="center"/>
              <w:rPr>
                <w:rFonts w:ascii="Times New Roman" w:hAnsi="Times New Roman"/>
              </w:rPr>
            </w:pPr>
            <w:r w:rsidRPr="009B0492">
              <w:rPr>
                <w:rFonts w:ascii="Times New Roman" w:hAnsi="Times New Roman"/>
              </w:rPr>
              <w:t>94409</w:t>
            </w:r>
          </w:p>
        </w:tc>
        <w:tc>
          <w:tcPr>
            <w:tcW w:w="1418" w:type="dxa"/>
          </w:tcPr>
          <w:p w14:paraId="3A74E751" w14:textId="13992CF5" w:rsidR="00CD6F3F" w:rsidRPr="009B0492" w:rsidRDefault="00CD6F3F" w:rsidP="00A11141">
            <w:pPr>
              <w:pStyle w:val="NormalWeb"/>
              <w:jc w:val="center"/>
              <w:rPr>
                <w:rFonts w:ascii="Times New Roman" w:hAnsi="Times New Roman"/>
              </w:rPr>
            </w:pPr>
            <w:r w:rsidRPr="009B0492">
              <w:rPr>
                <w:rFonts w:ascii="Times New Roman" w:hAnsi="Times New Roman"/>
              </w:rPr>
              <w:t>94409</w:t>
            </w:r>
          </w:p>
        </w:tc>
        <w:tc>
          <w:tcPr>
            <w:tcW w:w="1134" w:type="dxa"/>
            <w:tcBorders>
              <w:right w:val="nil"/>
            </w:tcBorders>
          </w:tcPr>
          <w:p w14:paraId="610509C2" w14:textId="5457BAB7" w:rsidR="00CD6F3F" w:rsidRPr="009B0492" w:rsidRDefault="00CD6F3F" w:rsidP="00A11141">
            <w:pPr>
              <w:pStyle w:val="NormalWeb"/>
              <w:jc w:val="center"/>
              <w:rPr>
                <w:rFonts w:ascii="Times New Roman" w:hAnsi="Times New Roman"/>
              </w:rPr>
            </w:pPr>
          </w:p>
        </w:tc>
      </w:tr>
    </w:tbl>
    <w:p w14:paraId="513E8536" w14:textId="6F247BED" w:rsidR="00AF38FA" w:rsidRPr="00943A76" w:rsidRDefault="002C79E0" w:rsidP="006513AA">
      <w:pPr>
        <w:pStyle w:val="NormalWeb"/>
        <w:spacing w:before="0" w:beforeAutospacing="0" w:after="0" w:afterAutospacing="0"/>
        <w:jc w:val="both"/>
        <w:rPr>
          <w:rFonts w:ascii="Times New Roman" w:hAnsi="Times New Roman"/>
        </w:rPr>
      </w:pPr>
      <w:r w:rsidRPr="00943A76">
        <w:rPr>
          <w:rFonts w:ascii="Times New Roman" w:hAnsi="Times New Roman"/>
        </w:rPr>
        <w:t>Fonte: Elaborado pelos autores</w:t>
      </w:r>
      <w:r w:rsidR="00571500" w:rsidRPr="00943A76">
        <w:rPr>
          <w:rFonts w:ascii="Times New Roman" w:hAnsi="Times New Roman"/>
        </w:rPr>
        <w:t xml:space="preserve"> a partir de dados da PNAD 2014</w:t>
      </w:r>
      <w:r w:rsidR="006513AA">
        <w:rPr>
          <w:rFonts w:ascii="Times New Roman" w:hAnsi="Times New Roman"/>
        </w:rPr>
        <w:t xml:space="preserve">.  </w:t>
      </w:r>
      <w:r w:rsidR="00571500" w:rsidRPr="00943A76">
        <w:rPr>
          <w:rFonts w:ascii="Times New Roman" w:hAnsi="Times New Roman"/>
        </w:rPr>
        <w:t xml:space="preserve">* </w:t>
      </w:r>
      <w:r w:rsidR="006513AA">
        <w:rPr>
          <w:rFonts w:ascii="Times New Roman" w:hAnsi="Times New Roman"/>
        </w:rPr>
        <w:t xml:space="preserve">indica </w:t>
      </w:r>
      <w:r w:rsidR="00571500" w:rsidRPr="00943A76">
        <w:rPr>
          <w:rFonts w:ascii="Times New Roman" w:hAnsi="Times New Roman"/>
        </w:rPr>
        <w:t>p</w:t>
      </w:r>
      <w:r w:rsidR="006513AA">
        <w:rPr>
          <w:rFonts w:ascii="Times New Roman" w:hAnsi="Times New Roman"/>
        </w:rPr>
        <w:t xml:space="preserve"> value </w:t>
      </w:r>
      <w:r w:rsidR="00571500" w:rsidRPr="00943A76">
        <w:rPr>
          <w:rFonts w:ascii="Times New Roman" w:hAnsi="Times New Roman"/>
        </w:rPr>
        <w:t>&lt;</w:t>
      </w:r>
      <w:r w:rsidR="006513AA">
        <w:rPr>
          <w:rFonts w:ascii="Times New Roman" w:hAnsi="Times New Roman"/>
        </w:rPr>
        <w:t xml:space="preserve"> 0,</w:t>
      </w:r>
      <w:r w:rsidR="00571500" w:rsidRPr="00943A76">
        <w:rPr>
          <w:rFonts w:ascii="Times New Roman" w:hAnsi="Times New Roman"/>
        </w:rPr>
        <w:t>01</w:t>
      </w:r>
    </w:p>
    <w:p w14:paraId="09A7A5CE" w14:textId="5253F932" w:rsidR="007E77C7" w:rsidRDefault="00441FB4" w:rsidP="008C0595">
      <w:pPr>
        <w:pStyle w:val="NormalWeb"/>
        <w:ind w:firstLine="720"/>
        <w:jc w:val="both"/>
        <w:rPr>
          <w:rFonts w:ascii="Times New Roman" w:hAnsi="Times New Roman"/>
          <w:sz w:val="24"/>
          <w:szCs w:val="24"/>
        </w:rPr>
      </w:pPr>
      <w:r>
        <w:rPr>
          <w:rFonts w:ascii="Times New Roman" w:hAnsi="Times New Roman"/>
          <w:sz w:val="24"/>
          <w:szCs w:val="24"/>
        </w:rPr>
        <w:lastRenderedPageBreak/>
        <w:t xml:space="preserve">Na Tabela 1 </w:t>
      </w:r>
      <w:r w:rsidR="0000750B" w:rsidRPr="009B0492">
        <w:rPr>
          <w:rFonts w:ascii="Times New Roman" w:hAnsi="Times New Roman"/>
          <w:sz w:val="24"/>
          <w:szCs w:val="24"/>
        </w:rPr>
        <w:t xml:space="preserve"> estão as estatísticas descritivas das principais variáveis utilizadas no estudo</w:t>
      </w:r>
      <w:r w:rsidR="00E442E3">
        <w:rPr>
          <w:rFonts w:ascii="Times New Roman" w:hAnsi="Times New Roman"/>
          <w:sz w:val="24"/>
          <w:szCs w:val="24"/>
        </w:rPr>
        <w:t xml:space="preserve"> para famílias do grupo de beneficiários e famílias do grupo que não financiavam suas moradias (controle), além de diferenças entre as caraterísticas dos dois grupos de famílias.</w:t>
      </w:r>
      <w:r w:rsidR="0000750B" w:rsidRPr="009B0492">
        <w:rPr>
          <w:rFonts w:ascii="Times New Roman" w:hAnsi="Times New Roman"/>
          <w:sz w:val="24"/>
          <w:szCs w:val="24"/>
        </w:rPr>
        <w:t xml:space="preserve"> </w:t>
      </w:r>
      <w:r>
        <w:rPr>
          <w:rFonts w:ascii="Times New Roman" w:hAnsi="Times New Roman"/>
          <w:sz w:val="24"/>
          <w:szCs w:val="24"/>
        </w:rPr>
        <w:t>Os números da referida tabela indicam a existência de diferenças tanto em</w:t>
      </w:r>
      <w:r w:rsidR="0000750B" w:rsidRPr="009B0492">
        <w:rPr>
          <w:rFonts w:ascii="Times New Roman" w:hAnsi="Times New Roman"/>
          <w:sz w:val="24"/>
          <w:szCs w:val="24"/>
        </w:rPr>
        <w:t xml:space="preserve"> caracterí</w:t>
      </w:r>
      <w:r w:rsidR="0006002B" w:rsidRPr="009B0492">
        <w:rPr>
          <w:rFonts w:ascii="Times New Roman" w:hAnsi="Times New Roman"/>
          <w:sz w:val="24"/>
          <w:szCs w:val="24"/>
        </w:rPr>
        <w:t>sticas socioeconô</w:t>
      </w:r>
      <w:r w:rsidR="0000750B" w:rsidRPr="009B0492">
        <w:rPr>
          <w:rFonts w:ascii="Times New Roman" w:hAnsi="Times New Roman"/>
          <w:sz w:val="24"/>
          <w:szCs w:val="24"/>
        </w:rPr>
        <w:t>micas</w:t>
      </w:r>
      <w:r>
        <w:rPr>
          <w:rFonts w:ascii="Times New Roman" w:hAnsi="Times New Roman"/>
          <w:sz w:val="24"/>
          <w:szCs w:val="24"/>
        </w:rPr>
        <w:t xml:space="preserve"> entre os dois grupos</w:t>
      </w:r>
      <w:r w:rsidR="0000750B" w:rsidRPr="009B0492">
        <w:rPr>
          <w:rFonts w:ascii="Times New Roman" w:hAnsi="Times New Roman"/>
          <w:sz w:val="24"/>
          <w:szCs w:val="24"/>
        </w:rPr>
        <w:t>,</w:t>
      </w:r>
      <w:r>
        <w:rPr>
          <w:rFonts w:ascii="Times New Roman" w:hAnsi="Times New Roman"/>
          <w:sz w:val="24"/>
          <w:szCs w:val="24"/>
        </w:rPr>
        <w:t xml:space="preserve"> como em características dos domicílios. No primeiro caso, </w:t>
      </w:r>
      <w:r w:rsidR="008A5D8B">
        <w:rPr>
          <w:rFonts w:ascii="Times New Roman" w:hAnsi="Times New Roman"/>
          <w:sz w:val="24"/>
          <w:szCs w:val="24"/>
        </w:rPr>
        <w:t xml:space="preserve">nota-se, por exemplo, que os chefes das famílias beneficiárias são em média mais escolarizados que aqueles do grupo de controle, e que o percentual de famílias que recebem recursos do Programa Bolsa Família é maior entre as famílias do grupo de controle. </w:t>
      </w:r>
      <w:r w:rsidR="007E77C7">
        <w:rPr>
          <w:rFonts w:ascii="Times New Roman" w:hAnsi="Times New Roman"/>
          <w:sz w:val="24"/>
          <w:szCs w:val="24"/>
        </w:rPr>
        <w:t xml:space="preserve">Perceba-se., além disto, que </w:t>
      </w:r>
      <w:r w:rsidR="008A5D8B">
        <w:rPr>
          <w:rFonts w:ascii="Times New Roman" w:hAnsi="Times New Roman"/>
          <w:sz w:val="24"/>
          <w:szCs w:val="24"/>
        </w:rPr>
        <w:t xml:space="preserve">também é menor entre as famílias beneficiárias </w:t>
      </w:r>
      <w:r w:rsidR="007E77C7">
        <w:rPr>
          <w:rFonts w:ascii="Times New Roman" w:hAnsi="Times New Roman"/>
          <w:sz w:val="24"/>
          <w:szCs w:val="24"/>
        </w:rPr>
        <w:t>o percentual dos que vivem na região Nordeste do país.</w:t>
      </w:r>
      <w:r w:rsidR="008A5D8B">
        <w:rPr>
          <w:rFonts w:ascii="Times New Roman" w:hAnsi="Times New Roman"/>
          <w:sz w:val="24"/>
          <w:szCs w:val="24"/>
        </w:rPr>
        <w:t xml:space="preserve"> </w:t>
      </w:r>
    </w:p>
    <w:p w14:paraId="1D0154ED" w14:textId="77777777" w:rsidR="00A12FBD" w:rsidRDefault="007E77C7" w:rsidP="008C0595">
      <w:pPr>
        <w:pStyle w:val="NormalWeb"/>
        <w:ind w:firstLine="720"/>
        <w:jc w:val="both"/>
        <w:rPr>
          <w:rFonts w:ascii="Times New Roman" w:hAnsi="Times New Roman"/>
          <w:sz w:val="24"/>
          <w:szCs w:val="24"/>
        </w:rPr>
      </w:pPr>
      <w:r>
        <w:rPr>
          <w:rFonts w:ascii="Times New Roman" w:hAnsi="Times New Roman"/>
          <w:sz w:val="24"/>
          <w:szCs w:val="24"/>
        </w:rPr>
        <w:t xml:space="preserve">Já em relação às variáveis utilizadas para capturar o impacto do programa de expansão do acesso a moradia no Brasil, os valores da Tabela 1 também indicam que </w:t>
      </w:r>
      <w:r w:rsidR="009C13DC">
        <w:rPr>
          <w:rFonts w:ascii="Times New Roman" w:hAnsi="Times New Roman"/>
          <w:sz w:val="24"/>
          <w:szCs w:val="24"/>
        </w:rPr>
        <w:t xml:space="preserve">os domicílios do grupo das famílias beneficiárias apresentam características mais favoráveis;  por exemplo, para tal grupo, tanto é maior o número de quarto, quanto o percentual dos domicílios que tem acesso a rede geral de saneamento. </w:t>
      </w:r>
    </w:p>
    <w:p w14:paraId="0BF6E88E" w14:textId="5723C803" w:rsidR="00AF38FA" w:rsidRPr="008C0595" w:rsidRDefault="009C13DC" w:rsidP="008C0595">
      <w:pPr>
        <w:pStyle w:val="NormalWeb"/>
        <w:ind w:firstLine="720"/>
        <w:jc w:val="both"/>
        <w:rPr>
          <w:rFonts w:ascii="Times New Roman" w:hAnsi="Times New Roman"/>
          <w:sz w:val="24"/>
          <w:szCs w:val="24"/>
        </w:rPr>
      </w:pPr>
      <w:r>
        <w:rPr>
          <w:rFonts w:ascii="Times New Roman" w:hAnsi="Times New Roman"/>
          <w:sz w:val="24"/>
          <w:szCs w:val="24"/>
        </w:rPr>
        <w:t xml:space="preserve">Tais disparidades, ao mesmo tempo que </w:t>
      </w:r>
      <w:r w:rsidR="0006002B" w:rsidRPr="009B0492">
        <w:rPr>
          <w:rFonts w:ascii="Times New Roman" w:hAnsi="Times New Roman"/>
          <w:sz w:val="24"/>
          <w:szCs w:val="24"/>
        </w:rPr>
        <w:t>reforça</w:t>
      </w:r>
      <w:r>
        <w:rPr>
          <w:rFonts w:ascii="Times New Roman" w:hAnsi="Times New Roman"/>
          <w:sz w:val="24"/>
          <w:szCs w:val="24"/>
        </w:rPr>
        <w:t>m</w:t>
      </w:r>
      <w:r w:rsidR="0006002B" w:rsidRPr="009B0492">
        <w:rPr>
          <w:rFonts w:ascii="Times New Roman" w:hAnsi="Times New Roman"/>
          <w:sz w:val="24"/>
          <w:szCs w:val="24"/>
        </w:rPr>
        <w:t xml:space="preserve"> a necessidade do uso de uma metodologia que permita a realização do pareame</w:t>
      </w:r>
      <w:r w:rsidR="008C0595">
        <w:rPr>
          <w:rFonts w:ascii="Times New Roman" w:hAnsi="Times New Roman"/>
          <w:sz w:val="24"/>
          <w:szCs w:val="24"/>
        </w:rPr>
        <w:t>nto entre tratament</w:t>
      </w:r>
      <w:r>
        <w:rPr>
          <w:rFonts w:ascii="Times New Roman" w:hAnsi="Times New Roman"/>
          <w:sz w:val="24"/>
          <w:szCs w:val="24"/>
        </w:rPr>
        <w:t>o e controle com base nestas características observáveis, também sugerem a importância da análise de sensibilidade dos resultados para possíveis influências de fatores não-observáveis.</w:t>
      </w:r>
    </w:p>
    <w:p w14:paraId="2957B55E" w14:textId="4010EA84" w:rsidR="007A2B66" w:rsidRPr="009B0492" w:rsidRDefault="00122678" w:rsidP="006C6EA0">
      <w:pPr>
        <w:jc w:val="both"/>
        <w:rPr>
          <w:rFonts w:ascii="Times New Roman" w:hAnsi="Times New Roman" w:cs="Times New Roman"/>
          <w:b/>
        </w:rPr>
      </w:pPr>
      <w:r w:rsidRPr="009B0492">
        <w:rPr>
          <w:rFonts w:ascii="Times New Roman" w:hAnsi="Times New Roman" w:cs="Times New Roman"/>
          <w:b/>
        </w:rPr>
        <w:t>5</w:t>
      </w:r>
      <w:r w:rsidR="007A2B66" w:rsidRPr="009B0492">
        <w:rPr>
          <w:rFonts w:ascii="Times New Roman" w:hAnsi="Times New Roman" w:cs="Times New Roman"/>
          <w:b/>
        </w:rPr>
        <w:t xml:space="preserve">. </w:t>
      </w:r>
      <w:r w:rsidR="006F7A17">
        <w:rPr>
          <w:rFonts w:ascii="Times New Roman" w:hAnsi="Times New Roman" w:cs="Times New Roman"/>
          <w:b/>
        </w:rPr>
        <w:t>Impacto da política nacional de h</w:t>
      </w:r>
      <w:r w:rsidR="007A2B66" w:rsidRPr="009B0492">
        <w:rPr>
          <w:rFonts w:ascii="Times New Roman" w:hAnsi="Times New Roman" w:cs="Times New Roman"/>
          <w:b/>
        </w:rPr>
        <w:t xml:space="preserve">abitação </w:t>
      </w:r>
      <w:r w:rsidR="006F7A17">
        <w:rPr>
          <w:rFonts w:ascii="Times New Roman" w:hAnsi="Times New Roman" w:cs="Times New Roman"/>
          <w:b/>
        </w:rPr>
        <w:t>sobre a qualidade da moradia no Brasil: resultados</w:t>
      </w:r>
    </w:p>
    <w:p w14:paraId="0F3DD2A2" w14:textId="77777777" w:rsidR="007A2B66" w:rsidRPr="009B0492" w:rsidRDefault="007A2B66" w:rsidP="0079705F">
      <w:pPr>
        <w:ind w:firstLine="720"/>
        <w:jc w:val="both"/>
        <w:rPr>
          <w:rFonts w:ascii="Times New Roman" w:hAnsi="Times New Roman" w:cs="Times New Roman"/>
        </w:rPr>
      </w:pPr>
    </w:p>
    <w:p w14:paraId="1E89257B" w14:textId="7EDD265F" w:rsidR="00AD02B9" w:rsidRPr="005029EE" w:rsidRDefault="00943A76" w:rsidP="0079705F">
      <w:pPr>
        <w:ind w:firstLine="720"/>
        <w:jc w:val="both"/>
        <w:rPr>
          <w:rFonts w:ascii="Times New Roman" w:hAnsi="Times New Roman" w:cs="Times New Roman"/>
        </w:rPr>
      </w:pPr>
      <w:r>
        <w:rPr>
          <w:rFonts w:ascii="Times New Roman" w:hAnsi="Times New Roman" w:cs="Times New Roman"/>
        </w:rPr>
        <w:t>Para estimar a relação entr</w:t>
      </w:r>
      <w:r w:rsidR="006F7A17">
        <w:rPr>
          <w:rFonts w:ascii="Times New Roman" w:hAnsi="Times New Roman" w:cs="Times New Roman"/>
        </w:rPr>
        <w:t>e a expansão do c</w:t>
      </w:r>
      <w:r>
        <w:rPr>
          <w:rFonts w:ascii="Times New Roman" w:hAnsi="Times New Roman" w:cs="Times New Roman"/>
        </w:rPr>
        <w:t>rédito habitacional</w:t>
      </w:r>
      <w:r w:rsidR="006F7A17">
        <w:rPr>
          <w:rFonts w:ascii="Times New Roman" w:hAnsi="Times New Roman" w:cs="Times New Roman"/>
        </w:rPr>
        <w:t xml:space="preserve"> recente</w:t>
      </w:r>
      <w:r>
        <w:rPr>
          <w:rFonts w:ascii="Times New Roman" w:hAnsi="Times New Roman" w:cs="Times New Roman"/>
        </w:rPr>
        <w:t xml:space="preserve"> ou </w:t>
      </w:r>
      <w:r w:rsidR="00AD02B9" w:rsidRPr="009B0492">
        <w:rPr>
          <w:rFonts w:ascii="Times New Roman" w:hAnsi="Times New Roman" w:cs="Times New Roman"/>
        </w:rPr>
        <w:t xml:space="preserve"> </w:t>
      </w:r>
      <w:r w:rsidR="006F7A17">
        <w:rPr>
          <w:rFonts w:ascii="Times New Roman" w:hAnsi="Times New Roman" w:cs="Times New Roman"/>
        </w:rPr>
        <w:t xml:space="preserve">da </w:t>
      </w:r>
      <w:r w:rsidR="007A2B66" w:rsidRPr="009B0492">
        <w:rPr>
          <w:rFonts w:ascii="Times New Roman" w:hAnsi="Times New Roman" w:cs="Times New Roman"/>
        </w:rPr>
        <w:t>Política Nacional de Habitação(PNH</w:t>
      </w:r>
      <w:r>
        <w:rPr>
          <w:rFonts w:ascii="Times New Roman" w:hAnsi="Times New Roman" w:cs="Times New Roman"/>
        </w:rPr>
        <w:t xml:space="preserve">) e </w:t>
      </w:r>
      <w:r w:rsidR="00AD02B9" w:rsidRPr="009B0492">
        <w:rPr>
          <w:rFonts w:ascii="Times New Roman" w:hAnsi="Times New Roman" w:cs="Times New Roman"/>
        </w:rPr>
        <w:t xml:space="preserve"> a qualidade da moradia</w:t>
      </w:r>
      <w:r>
        <w:rPr>
          <w:rFonts w:ascii="Times New Roman" w:hAnsi="Times New Roman" w:cs="Times New Roman"/>
        </w:rPr>
        <w:t xml:space="preserve">, </w:t>
      </w:r>
      <w:r w:rsidR="00AD02B9" w:rsidRPr="009B0492">
        <w:rPr>
          <w:rFonts w:ascii="Times New Roman" w:hAnsi="Times New Roman" w:cs="Times New Roman"/>
        </w:rPr>
        <w:t xml:space="preserve"> </w:t>
      </w:r>
      <w:r w:rsidR="006F7A17">
        <w:rPr>
          <w:rFonts w:ascii="Times New Roman" w:hAnsi="Times New Roman" w:cs="Times New Roman"/>
        </w:rPr>
        <w:t xml:space="preserve">de acordo com a metodologia proposta, é necessário, de início, obter estimativas da probabilidade das famílias receberem financiamento, ou seja, obter estimativas de  </w:t>
      </w:r>
      <w:r w:rsidR="006F7A17">
        <w:rPr>
          <w:rFonts w:ascii="Times New Roman" w:hAnsi="Times New Roman" w:cs="Times New Roman"/>
          <w:i/>
        </w:rPr>
        <w:t>propensity s</w:t>
      </w:r>
      <w:r w:rsidR="00AD02B9" w:rsidRPr="009B0492">
        <w:rPr>
          <w:rFonts w:ascii="Times New Roman" w:hAnsi="Times New Roman" w:cs="Times New Roman"/>
          <w:i/>
        </w:rPr>
        <w:t>core</w:t>
      </w:r>
      <w:r w:rsidR="00AD02B9" w:rsidRPr="009B0492">
        <w:rPr>
          <w:rFonts w:ascii="Times New Roman" w:hAnsi="Times New Roman" w:cs="Times New Roman"/>
        </w:rPr>
        <w:t xml:space="preserve">. </w:t>
      </w:r>
      <w:r w:rsidR="006F7A17">
        <w:rPr>
          <w:rFonts w:ascii="Times New Roman" w:hAnsi="Times New Roman" w:cs="Times New Roman"/>
        </w:rPr>
        <w:t>Neste sentido, inicialmente é especificado</w:t>
      </w:r>
      <w:r w:rsidR="00AD02B9" w:rsidRPr="009B0492">
        <w:rPr>
          <w:rFonts w:ascii="Times New Roman" w:hAnsi="Times New Roman" w:cs="Times New Roman"/>
        </w:rPr>
        <w:t xml:space="preserve"> o conjunto de covariáveis ou </w:t>
      </w:r>
      <w:r w:rsidR="006F7A17">
        <w:rPr>
          <w:rFonts w:ascii="Times New Roman" w:hAnsi="Times New Roman" w:cs="Times New Roman"/>
        </w:rPr>
        <w:t>d</w:t>
      </w:r>
      <w:r w:rsidR="00AD02B9" w:rsidRPr="009B0492">
        <w:rPr>
          <w:rFonts w:ascii="Times New Roman" w:hAnsi="Times New Roman" w:cs="Times New Roman"/>
        </w:rPr>
        <w:t>as características observáveis que podem afetar as chances destas famílias  obterem</w:t>
      </w:r>
      <w:r w:rsidR="00F076E9" w:rsidRPr="009B0492">
        <w:rPr>
          <w:rFonts w:ascii="Times New Roman" w:hAnsi="Times New Roman" w:cs="Times New Roman"/>
        </w:rPr>
        <w:t xml:space="preserve"> o financiamento do Programa Habitacional</w:t>
      </w:r>
      <w:r w:rsidR="00AD02B9" w:rsidRPr="009B0492">
        <w:rPr>
          <w:rFonts w:ascii="Times New Roman" w:hAnsi="Times New Roman" w:cs="Times New Roman"/>
        </w:rPr>
        <w:t xml:space="preserve"> e também o status da moradia (variáveis de interesse).</w:t>
      </w:r>
      <w:r w:rsidR="005029EE">
        <w:rPr>
          <w:rFonts w:ascii="Times New Roman" w:hAnsi="Times New Roman" w:cs="Times New Roman"/>
        </w:rPr>
        <w:t xml:space="preserve"> Numa segunda etapa, é feito o </w:t>
      </w:r>
      <w:r w:rsidR="005029EE">
        <w:rPr>
          <w:rFonts w:ascii="Times New Roman" w:hAnsi="Times New Roman" w:cs="Times New Roman"/>
          <w:i/>
        </w:rPr>
        <w:t xml:space="preserve">matching </w:t>
      </w:r>
      <w:r w:rsidR="005029EE">
        <w:rPr>
          <w:rFonts w:ascii="Times New Roman" w:hAnsi="Times New Roman" w:cs="Times New Roman"/>
        </w:rPr>
        <w:t>das famílias a partir destas estimativas.</w:t>
      </w:r>
    </w:p>
    <w:p w14:paraId="6D959263" w14:textId="77777777" w:rsidR="004F3C3F" w:rsidRDefault="00BB5135" w:rsidP="00BB5135">
      <w:pPr>
        <w:ind w:firstLine="720"/>
        <w:jc w:val="both"/>
        <w:rPr>
          <w:rFonts w:ascii="Times New Roman" w:hAnsi="Times New Roman" w:cs="Times New Roman"/>
        </w:rPr>
      </w:pPr>
      <w:r w:rsidRPr="009B0492">
        <w:rPr>
          <w:rFonts w:ascii="Times New Roman" w:hAnsi="Times New Roman" w:cs="Times New Roman"/>
        </w:rPr>
        <w:t xml:space="preserve">Os resultados do primeiro estágio do PSM, obtido através de uma especificação </w:t>
      </w:r>
      <w:r w:rsidRPr="009B0492">
        <w:rPr>
          <w:rFonts w:ascii="Times New Roman" w:hAnsi="Times New Roman" w:cs="Times New Roman"/>
          <w:i/>
        </w:rPr>
        <w:t xml:space="preserve">logit </w:t>
      </w:r>
      <w:r w:rsidR="005029EE">
        <w:rPr>
          <w:rFonts w:ascii="Times New Roman" w:hAnsi="Times New Roman" w:cs="Times New Roman"/>
        </w:rPr>
        <w:t>estão expostos na Tabela 2, a seguir</w:t>
      </w:r>
      <w:r w:rsidR="004F3C3F">
        <w:rPr>
          <w:rFonts w:ascii="Times New Roman" w:hAnsi="Times New Roman" w:cs="Times New Roman"/>
        </w:rPr>
        <w:t>.</w:t>
      </w:r>
      <w:r w:rsidRPr="009B0492">
        <w:rPr>
          <w:rFonts w:ascii="Times New Roman" w:hAnsi="Times New Roman" w:cs="Times New Roman"/>
        </w:rPr>
        <w:t xml:space="preserve"> Neste caso, a variável dependente é uma </w:t>
      </w:r>
      <w:r w:rsidRPr="009B0492">
        <w:rPr>
          <w:rFonts w:ascii="Times New Roman" w:hAnsi="Times New Roman" w:cs="Times New Roman"/>
          <w:i/>
        </w:rPr>
        <w:t>dummy</w:t>
      </w:r>
      <w:r w:rsidRPr="009B0492">
        <w:rPr>
          <w:rFonts w:ascii="Times New Roman" w:hAnsi="Times New Roman" w:cs="Times New Roman"/>
        </w:rPr>
        <w:t xml:space="preserve"> que indica a participação ou não da família no programa e os regressores são  as características observáveis</w:t>
      </w:r>
      <w:r w:rsidR="004F3C3F">
        <w:rPr>
          <w:rFonts w:ascii="Times New Roman" w:hAnsi="Times New Roman" w:cs="Times New Roman"/>
        </w:rPr>
        <w:t xml:space="preserve"> apresentadas na Tabela 1</w:t>
      </w:r>
      <w:r w:rsidRPr="009B0492">
        <w:rPr>
          <w:rFonts w:ascii="Times New Roman" w:hAnsi="Times New Roman" w:cs="Times New Roman"/>
        </w:rPr>
        <w:t xml:space="preserve">. </w:t>
      </w:r>
    </w:p>
    <w:p w14:paraId="20792F9F" w14:textId="77777777" w:rsidR="004F3C3F" w:rsidRDefault="00BB5135" w:rsidP="00BB5135">
      <w:pPr>
        <w:ind w:firstLine="720"/>
        <w:jc w:val="both"/>
        <w:rPr>
          <w:rFonts w:ascii="Times New Roman" w:hAnsi="Times New Roman" w:cs="Times New Roman"/>
        </w:rPr>
      </w:pPr>
      <w:r w:rsidRPr="009B0492">
        <w:rPr>
          <w:rFonts w:ascii="Times New Roman" w:hAnsi="Times New Roman" w:cs="Times New Roman"/>
        </w:rPr>
        <w:t xml:space="preserve">Os coeficientes estimados </w:t>
      </w:r>
      <w:r w:rsidR="004F3C3F">
        <w:rPr>
          <w:rFonts w:ascii="Times New Roman" w:hAnsi="Times New Roman" w:cs="Times New Roman"/>
        </w:rPr>
        <w:t xml:space="preserve">apresentados a partir da coluna (1) da Tabela 2 utilizam toda a amostra e aqueles da coluna (2) da referida apresentam os resultados quando são consideradas apenas famílias cujos chefes tem até 35 anos de idade. Como foi discutido, tal limite permite com mais confiança associar o financiamento  habitacional à política federal recente. </w:t>
      </w:r>
    </w:p>
    <w:p w14:paraId="4E27654F" w14:textId="6AF33EF9" w:rsidR="00BB5135" w:rsidRPr="009B0492" w:rsidRDefault="004F3C3F" w:rsidP="00BB5135">
      <w:pPr>
        <w:ind w:firstLine="720"/>
        <w:jc w:val="both"/>
        <w:rPr>
          <w:rFonts w:ascii="Times New Roman" w:hAnsi="Times New Roman" w:cs="Times New Roman"/>
        </w:rPr>
      </w:pPr>
      <w:r>
        <w:rPr>
          <w:rFonts w:ascii="Times New Roman" w:hAnsi="Times New Roman" w:cs="Times New Roman"/>
        </w:rPr>
        <w:t xml:space="preserve">Deforma geral, os resultados confirmam a importância dos regressores para determinação das chances da família ser beneficiária do crédito habitacional. Mais especificamente, as evidências da Tabela 2 </w:t>
      </w:r>
      <w:r w:rsidR="00BB5135" w:rsidRPr="009B0492">
        <w:rPr>
          <w:rFonts w:ascii="Times New Roman" w:hAnsi="Times New Roman" w:cs="Times New Roman"/>
        </w:rPr>
        <w:t>confirmam que ocupação, educação, tipo de ocupação, região do país onde o domicílio esta localizado, região metropolitana e recebimento do Bolsa Família afetam as chances de ser beneficiár</w:t>
      </w:r>
      <w:r>
        <w:rPr>
          <w:rFonts w:ascii="Times New Roman" w:hAnsi="Times New Roman" w:cs="Times New Roman"/>
        </w:rPr>
        <w:t xml:space="preserve">io dos Programas </w:t>
      </w:r>
      <w:r>
        <w:rPr>
          <w:rFonts w:ascii="Times New Roman" w:hAnsi="Times New Roman" w:cs="Times New Roman"/>
        </w:rPr>
        <w:lastRenderedPageBreak/>
        <w:t>Habitacionais. Note-se, também, que as duas colunas reportam praticamente os mesmos resultados em termos qualitativos.</w:t>
      </w:r>
    </w:p>
    <w:p w14:paraId="59091C94" w14:textId="77777777" w:rsidR="004F3C3F" w:rsidRPr="009B0492" w:rsidRDefault="004F3C3F" w:rsidP="009930A5">
      <w:pPr>
        <w:jc w:val="both"/>
        <w:rPr>
          <w:rFonts w:ascii="Times New Roman" w:hAnsi="Times New Roman" w:cs="Times New Roman"/>
        </w:rPr>
      </w:pPr>
    </w:p>
    <w:p w14:paraId="2DB40641" w14:textId="77777777" w:rsidR="009930A5" w:rsidRDefault="009930A5" w:rsidP="00BB5135">
      <w:pPr>
        <w:jc w:val="both"/>
        <w:rPr>
          <w:rFonts w:ascii="Times New Roman" w:hAnsi="Times New Roman" w:cs="Times New Roman"/>
          <w:b/>
        </w:rPr>
      </w:pPr>
    </w:p>
    <w:p w14:paraId="6E60C9A5" w14:textId="77777777" w:rsidR="009930A5" w:rsidRDefault="009930A5" w:rsidP="00BB5135">
      <w:pPr>
        <w:jc w:val="both"/>
        <w:rPr>
          <w:rFonts w:ascii="Times New Roman" w:hAnsi="Times New Roman" w:cs="Times New Roman"/>
          <w:b/>
        </w:rPr>
      </w:pPr>
    </w:p>
    <w:p w14:paraId="1224BD93" w14:textId="77777777" w:rsidR="009930A5" w:rsidRDefault="009930A5" w:rsidP="00BB5135">
      <w:pPr>
        <w:jc w:val="both"/>
        <w:rPr>
          <w:rFonts w:ascii="Times New Roman" w:hAnsi="Times New Roman" w:cs="Times New Roman"/>
          <w:b/>
        </w:rPr>
      </w:pPr>
    </w:p>
    <w:p w14:paraId="2F22F730" w14:textId="00D0009E" w:rsidR="00441298" w:rsidRPr="005029EE" w:rsidRDefault="00441298" w:rsidP="00BB5135">
      <w:pPr>
        <w:jc w:val="both"/>
        <w:rPr>
          <w:rFonts w:ascii="Times New Roman" w:hAnsi="Times New Roman" w:cs="Times New Roman"/>
          <w:b/>
        </w:rPr>
      </w:pPr>
      <w:r w:rsidRPr="005029EE">
        <w:rPr>
          <w:rFonts w:ascii="Times New Roman" w:hAnsi="Times New Roman" w:cs="Times New Roman"/>
          <w:b/>
        </w:rPr>
        <w:t xml:space="preserve">Tabela 2 – Primeiro estágio do </w:t>
      </w:r>
      <w:r w:rsidRPr="005029EE">
        <w:rPr>
          <w:rFonts w:ascii="Times New Roman" w:hAnsi="Times New Roman" w:cs="Times New Roman"/>
          <w:b/>
          <w:i/>
        </w:rPr>
        <w:t>propensity score</w:t>
      </w:r>
      <w:r w:rsidRPr="005029EE">
        <w:rPr>
          <w:rFonts w:ascii="Times New Roman" w:hAnsi="Times New Roman" w:cs="Times New Roman"/>
          <w:b/>
        </w:rPr>
        <w:t xml:space="preserve">, modelo </w:t>
      </w:r>
      <w:r w:rsidRPr="005029EE">
        <w:rPr>
          <w:rFonts w:ascii="Times New Roman" w:hAnsi="Times New Roman" w:cs="Times New Roman"/>
          <w:b/>
          <w:i/>
        </w:rPr>
        <w:t>logit</w:t>
      </w:r>
      <w:r w:rsidRPr="005029EE">
        <w:rPr>
          <w:rFonts w:ascii="Times New Roman" w:hAnsi="Times New Roman" w:cs="Times New Roman"/>
          <w:b/>
        </w:rPr>
        <w:t xml:space="preserve"> cuja  variável dependente é a </w:t>
      </w:r>
      <w:r w:rsidRPr="005029EE">
        <w:rPr>
          <w:rFonts w:ascii="Times New Roman" w:hAnsi="Times New Roman" w:cs="Times New Roman"/>
          <w:b/>
          <w:i/>
        </w:rPr>
        <w:t>dummy</w:t>
      </w:r>
      <w:r w:rsidRPr="005029EE">
        <w:rPr>
          <w:rFonts w:ascii="Times New Roman" w:hAnsi="Times New Roman" w:cs="Times New Roman"/>
          <w:b/>
        </w:rPr>
        <w:t xml:space="preserve"> de  tratamento (beneficiário ou não do programa)</w:t>
      </w:r>
    </w:p>
    <w:p w14:paraId="20A85DC8" w14:textId="77777777" w:rsidR="00532A33" w:rsidRPr="009B0492" w:rsidRDefault="00532A33" w:rsidP="005029EE">
      <w:pPr>
        <w:jc w:val="both"/>
        <w:rPr>
          <w:rFonts w:ascii="Times New Roman" w:hAnsi="Times New Roman" w:cs="Times New Roman"/>
        </w:rPr>
      </w:pPr>
    </w:p>
    <w:tbl>
      <w:tblPr>
        <w:tblStyle w:val="Tabelacomgrade"/>
        <w:tblpPr w:leftFromText="180" w:rightFromText="180" w:vertAnchor="text" w:horzAnchor="page" w:tblpX="1922" w:tblpY="-233"/>
        <w:tblW w:w="0" w:type="auto"/>
        <w:tblLayout w:type="fixed"/>
        <w:tblLook w:val="04A0" w:firstRow="1" w:lastRow="0" w:firstColumn="1" w:lastColumn="0" w:noHBand="0" w:noVBand="1"/>
      </w:tblPr>
      <w:tblGrid>
        <w:gridCol w:w="2518"/>
        <w:gridCol w:w="2410"/>
        <w:gridCol w:w="2268"/>
      </w:tblGrid>
      <w:tr w:rsidR="009930A5" w:rsidRPr="009B0492" w14:paraId="09797F31" w14:textId="77777777" w:rsidTr="009930A5">
        <w:tc>
          <w:tcPr>
            <w:tcW w:w="2518" w:type="dxa"/>
            <w:tcBorders>
              <w:left w:val="nil"/>
              <w:bottom w:val="single" w:sz="4" w:space="0" w:color="auto"/>
            </w:tcBorders>
          </w:tcPr>
          <w:p w14:paraId="0D7866A0" w14:textId="77777777" w:rsidR="009930A5" w:rsidRPr="009B0492" w:rsidRDefault="009930A5" w:rsidP="009930A5">
            <w:pPr>
              <w:rPr>
                <w:rFonts w:ascii="Times New Roman" w:hAnsi="Times New Roman" w:cs="Times New Roman"/>
                <w:sz w:val="20"/>
                <w:szCs w:val="20"/>
              </w:rPr>
            </w:pPr>
          </w:p>
        </w:tc>
        <w:tc>
          <w:tcPr>
            <w:tcW w:w="2410" w:type="dxa"/>
            <w:tcBorders>
              <w:bottom w:val="single" w:sz="4" w:space="0" w:color="auto"/>
            </w:tcBorders>
          </w:tcPr>
          <w:p w14:paraId="5F05B05C"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(1)</w:t>
            </w:r>
          </w:p>
        </w:tc>
        <w:tc>
          <w:tcPr>
            <w:tcW w:w="2268" w:type="dxa"/>
            <w:tcBorders>
              <w:bottom w:val="single" w:sz="4" w:space="0" w:color="auto"/>
              <w:right w:val="nil"/>
            </w:tcBorders>
          </w:tcPr>
          <w:p w14:paraId="784BA803"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(2)</w:t>
            </w:r>
          </w:p>
        </w:tc>
      </w:tr>
      <w:tr w:rsidR="009930A5" w:rsidRPr="009B0492" w14:paraId="2FF53352" w14:textId="77777777" w:rsidTr="009930A5">
        <w:tc>
          <w:tcPr>
            <w:tcW w:w="2518" w:type="dxa"/>
            <w:tcBorders>
              <w:left w:val="nil"/>
              <w:bottom w:val="nil"/>
            </w:tcBorders>
          </w:tcPr>
          <w:p w14:paraId="15113745"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Cor branca</w:t>
            </w:r>
          </w:p>
        </w:tc>
        <w:tc>
          <w:tcPr>
            <w:tcW w:w="2410" w:type="dxa"/>
            <w:tcBorders>
              <w:bottom w:val="nil"/>
            </w:tcBorders>
          </w:tcPr>
          <w:p w14:paraId="50821BF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0.0285</w:t>
            </w:r>
          </w:p>
        </w:tc>
        <w:tc>
          <w:tcPr>
            <w:tcW w:w="2268" w:type="dxa"/>
            <w:tcBorders>
              <w:bottom w:val="nil"/>
              <w:right w:val="nil"/>
            </w:tcBorders>
          </w:tcPr>
          <w:p w14:paraId="2A76F080"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0.187***</w:t>
            </w:r>
          </w:p>
        </w:tc>
      </w:tr>
      <w:tr w:rsidR="009930A5" w:rsidRPr="009B0492" w14:paraId="137FB0BF" w14:textId="77777777" w:rsidTr="009930A5">
        <w:tc>
          <w:tcPr>
            <w:tcW w:w="2518" w:type="dxa"/>
            <w:tcBorders>
              <w:top w:val="nil"/>
              <w:left w:val="nil"/>
              <w:bottom w:val="nil"/>
            </w:tcBorders>
          </w:tcPr>
          <w:p w14:paraId="6CBE9BF1"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67714D8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(0.0361)</w:t>
            </w:r>
          </w:p>
        </w:tc>
        <w:tc>
          <w:tcPr>
            <w:tcW w:w="2268" w:type="dxa"/>
            <w:tcBorders>
              <w:top w:val="nil"/>
              <w:bottom w:val="nil"/>
              <w:right w:val="nil"/>
            </w:tcBorders>
          </w:tcPr>
          <w:p w14:paraId="00B74FD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(0.0517)</w:t>
            </w:r>
          </w:p>
        </w:tc>
      </w:tr>
      <w:tr w:rsidR="009930A5" w:rsidRPr="009B0492" w14:paraId="6DC07AB7" w14:textId="77777777" w:rsidTr="009930A5">
        <w:tc>
          <w:tcPr>
            <w:tcW w:w="2518" w:type="dxa"/>
            <w:tcBorders>
              <w:top w:val="nil"/>
              <w:left w:val="nil"/>
              <w:bottom w:val="nil"/>
            </w:tcBorders>
          </w:tcPr>
          <w:p w14:paraId="24AC529A"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Mulher</w:t>
            </w:r>
          </w:p>
        </w:tc>
        <w:tc>
          <w:tcPr>
            <w:tcW w:w="2410" w:type="dxa"/>
            <w:tcBorders>
              <w:top w:val="nil"/>
              <w:bottom w:val="nil"/>
            </w:tcBorders>
          </w:tcPr>
          <w:p w14:paraId="01E99A4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-0.0433</w:t>
            </w:r>
          </w:p>
        </w:tc>
        <w:tc>
          <w:tcPr>
            <w:tcW w:w="2268" w:type="dxa"/>
            <w:tcBorders>
              <w:top w:val="nil"/>
              <w:bottom w:val="nil"/>
              <w:right w:val="nil"/>
            </w:tcBorders>
          </w:tcPr>
          <w:p w14:paraId="79D14E94"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-0.0863</w:t>
            </w:r>
          </w:p>
        </w:tc>
      </w:tr>
      <w:tr w:rsidR="009930A5" w:rsidRPr="009B0492" w14:paraId="5FBDFE8A" w14:textId="77777777" w:rsidTr="009930A5">
        <w:tc>
          <w:tcPr>
            <w:tcW w:w="2518" w:type="dxa"/>
            <w:tcBorders>
              <w:top w:val="nil"/>
              <w:left w:val="nil"/>
              <w:bottom w:val="nil"/>
            </w:tcBorders>
          </w:tcPr>
          <w:p w14:paraId="0C30A9DB"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41F0F54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(0.0361)</w:t>
            </w:r>
          </w:p>
        </w:tc>
        <w:tc>
          <w:tcPr>
            <w:tcW w:w="2268" w:type="dxa"/>
            <w:tcBorders>
              <w:top w:val="nil"/>
              <w:bottom w:val="nil"/>
              <w:right w:val="nil"/>
            </w:tcBorders>
          </w:tcPr>
          <w:p w14:paraId="53FE598B"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(0.0538)</w:t>
            </w:r>
          </w:p>
        </w:tc>
      </w:tr>
      <w:tr w:rsidR="009930A5" w:rsidRPr="009B0492" w14:paraId="3B56CA4B" w14:textId="77777777" w:rsidTr="009930A5">
        <w:tc>
          <w:tcPr>
            <w:tcW w:w="2518" w:type="dxa"/>
            <w:tcBorders>
              <w:top w:val="nil"/>
              <w:left w:val="nil"/>
              <w:bottom w:val="nil"/>
            </w:tcBorders>
          </w:tcPr>
          <w:p w14:paraId="16DAD432"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 xml:space="preserve">Se o companheiro trabalha </w:t>
            </w:r>
          </w:p>
        </w:tc>
        <w:tc>
          <w:tcPr>
            <w:tcW w:w="2410" w:type="dxa"/>
            <w:tcBorders>
              <w:top w:val="nil"/>
              <w:bottom w:val="nil"/>
            </w:tcBorders>
          </w:tcPr>
          <w:p w14:paraId="640B3065"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-0.342***</w:t>
            </w:r>
          </w:p>
        </w:tc>
        <w:tc>
          <w:tcPr>
            <w:tcW w:w="2268" w:type="dxa"/>
            <w:tcBorders>
              <w:top w:val="nil"/>
              <w:bottom w:val="nil"/>
              <w:right w:val="nil"/>
            </w:tcBorders>
          </w:tcPr>
          <w:p w14:paraId="1C4C6F4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-0.315**</w:t>
            </w:r>
          </w:p>
        </w:tc>
      </w:tr>
      <w:tr w:rsidR="009930A5" w:rsidRPr="009B0492" w14:paraId="7307FA72" w14:textId="77777777" w:rsidTr="009930A5">
        <w:tc>
          <w:tcPr>
            <w:tcW w:w="2518" w:type="dxa"/>
            <w:tcBorders>
              <w:top w:val="nil"/>
              <w:left w:val="nil"/>
              <w:bottom w:val="nil"/>
            </w:tcBorders>
          </w:tcPr>
          <w:p w14:paraId="0B9B799D"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669531C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(0.104)</w:t>
            </w:r>
          </w:p>
        </w:tc>
        <w:tc>
          <w:tcPr>
            <w:tcW w:w="2268" w:type="dxa"/>
            <w:tcBorders>
              <w:top w:val="nil"/>
              <w:bottom w:val="nil"/>
              <w:right w:val="nil"/>
            </w:tcBorders>
          </w:tcPr>
          <w:p w14:paraId="04A2C263"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(0.156)</w:t>
            </w:r>
          </w:p>
        </w:tc>
      </w:tr>
      <w:tr w:rsidR="009930A5" w:rsidRPr="009B0492" w14:paraId="43097474" w14:textId="77777777" w:rsidTr="009930A5">
        <w:tc>
          <w:tcPr>
            <w:tcW w:w="2518" w:type="dxa"/>
            <w:tcBorders>
              <w:top w:val="nil"/>
              <w:left w:val="nil"/>
              <w:bottom w:val="nil"/>
            </w:tcBorders>
          </w:tcPr>
          <w:p w14:paraId="141FE73F" w14:textId="77C3D419" w:rsidR="009930A5" w:rsidRPr="009B0492" w:rsidRDefault="002B1408" w:rsidP="002B1408">
            <w:pPr>
              <w:rPr>
                <w:rFonts w:ascii="Times New Roman" w:hAnsi="Times New Roman" w:cs="Times New Roman"/>
                <w:sz w:val="20"/>
                <w:szCs w:val="20"/>
              </w:rPr>
            </w:pPr>
            <w:r>
              <w:rPr>
                <w:rFonts w:ascii="Times New Roman" w:hAnsi="Times New Roman" w:cs="Times New Roman"/>
                <w:sz w:val="20"/>
                <w:szCs w:val="20"/>
              </w:rPr>
              <w:t>C</w:t>
            </w:r>
            <w:r w:rsidR="009930A5" w:rsidRPr="009B0492">
              <w:rPr>
                <w:rFonts w:ascii="Times New Roman" w:hAnsi="Times New Roman" w:cs="Times New Roman"/>
                <w:sz w:val="20"/>
                <w:szCs w:val="20"/>
              </w:rPr>
              <w:t>ônjuge e chefe trabalham</w:t>
            </w:r>
          </w:p>
        </w:tc>
        <w:tc>
          <w:tcPr>
            <w:tcW w:w="2410" w:type="dxa"/>
            <w:tcBorders>
              <w:top w:val="nil"/>
              <w:bottom w:val="nil"/>
            </w:tcBorders>
          </w:tcPr>
          <w:p w14:paraId="26F70AD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0.629***</w:t>
            </w:r>
          </w:p>
        </w:tc>
        <w:tc>
          <w:tcPr>
            <w:tcW w:w="2268" w:type="dxa"/>
            <w:tcBorders>
              <w:top w:val="nil"/>
              <w:bottom w:val="nil"/>
              <w:right w:val="nil"/>
            </w:tcBorders>
          </w:tcPr>
          <w:p w14:paraId="6E68BC37"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0.484</w:t>
            </w:r>
          </w:p>
        </w:tc>
      </w:tr>
      <w:tr w:rsidR="009930A5" w:rsidRPr="009B0492" w14:paraId="782F5F43" w14:textId="77777777" w:rsidTr="009930A5">
        <w:tc>
          <w:tcPr>
            <w:tcW w:w="2518" w:type="dxa"/>
            <w:tcBorders>
              <w:top w:val="nil"/>
              <w:left w:val="nil"/>
              <w:bottom w:val="nil"/>
            </w:tcBorders>
          </w:tcPr>
          <w:p w14:paraId="5CC56453"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1BA6AA5B"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(0.219)</w:t>
            </w:r>
          </w:p>
        </w:tc>
        <w:tc>
          <w:tcPr>
            <w:tcW w:w="2268" w:type="dxa"/>
            <w:tcBorders>
              <w:top w:val="nil"/>
              <w:bottom w:val="nil"/>
              <w:right w:val="nil"/>
            </w:tcBorders>
          </w:tcPr>
          <w:p w14:paraId="63E2359B"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(0.298)</w:t>
            </w:r>
          </w:p>
        </w:tc>
      </w:tr>
      <w:tr w:rsidR="009930A5" w:rsidRPr="009B0492" w14:paraId="7F13196C" w14:textId="77777777" w:rsidTr="009930A5">
        <w:tc>
          <w:tcPr>
            <w:tcW w:w="2518" w:type="dxa"/>
            <w:tcBorders>
              <w:top w:val="nil"/>
              <w:left w:val="nil"/>
              <w:bottom w:val="nil"/>
            </w:tcBorders>
          </w:tcPr>
          <w:p w14:paraId="4C667304"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 xml:space="preserve">Educação </w:t>
            </w:r>
          </w:p>
        </w:tc>
        <w:tc>
          <w:tcPr>
            <w:tcW w:w="2410" w:type="dxa"/>
            <w:tcBorders>
              <w:top w:val="nil"/>
              <w:bottom w:val="nil"/>
            </w:tcBorders>
          </w:tcPr>
          <w:p w14:paraId="11574D07"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0.0906***</w:t>
            </w:r>
          </w:p>
        </w:tc>
        <w:tc>
          <w:tcPr>
            <w:tcW w:w="2268" w:type="dxa"/>
            <w:tcBorders>
              <w:top w:val="nil"/>
              <w:bottom w:val="nil"/>
              <w:right w:val="nil"/>
            </w:tcBorders>
          </w:tcPr>
          <w:p w14:paraId="5D32C09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0.106***</w:t>
            </w:r>
          </w:p>
        </w:tc>
      </w:tr>
      <w:tr w:rsidR="009930A5" w:rsidRPr="009B0492" w14:paraId="587C23F7" w14:textId="77777777" w:rsidTr="009930A5">
        <w:tc>
          <w:tcPr>
            <w:tcW w:w="2518" w:type="dxa"/>
            <w:tcBorders>
              <w:top w:val="nil"/>
              <w:left w:val="nil"/>
              <w:bottom w:val="nil"/>
            </w:tcBorders>
          </w:tcPr>
          <w:p w14:paraId="1AC349C2"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50F16554"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(0.00439)</w:t>
            </w:r>
          </w:p>
        </w:tc>
        <w:tc>
          <w:tcPr>
            <w:tcW w:w="2268" w:type="dxa"/>
            <w:tcBorders>
              <w:top w:val="nil"/>
              <w:bottom w:val="nil"/>
              <w:right w:val="nil"/>
            </w:tcBorders>
          </w:tcPr>
          <w:p w14:paraId="57C916CA"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(0.00796)</w:t>
            </w:r>
          </w:p>
        </w:tc>
      </w:tr>
      <w:tr w:rsidR="009930A5" w:rsidRPr="009B0492" w14:paraId="3D95D071" w14:textId="77777777" w:rsidTr="009930A5">
        <w:tc>
          <w:tcPr>
            <w:tcW w:w="2518" w:type="dxa"/>
            <w:tcBorders>
              <w:top w:val="nil"/>
              <w:left w:val="nil"/>
              <w:bottom w:val="nil"/>
            </w:tcBorders>
          </w:tcPr>
          <w:p w14:paraId="2D7C99BE" w14:textId="2EACB9B2" w:rsidR="009930A5" w:rsidRPr="009B0492" w:rsidRDefault="009930A5" w:rsidP="002B1408">
            <w:pPr>
              <w:rPr>
                <w:rFonts w:ascii="Times New Roman" w:hAnsi="Times New Roman" w:cs="Times New Roman"/>
                <w:sz w:val="20"/>
                <w:szCs w:val="20"/>
              </w:rPr>
            </w:pPr>
            <w:r w:rsidRPr="009B0492">
              <w:rPr>
                <w:rFonts w:ascii="Times New Roman" w:hAnsi="Times New Roman" w:cs="Times New Roman"/>
                <w:sz w:val="20"/>
                <w:szCs w:val="20"/>
              </w:rPr>
              <w:t xml:space="preserve">Conta própria </w:t>
            </w:r>
          </w:p>
        </w:tc>
        <w:tc>
          <w:tcPr>
            <w:tcW w:w="2410" w:type="dxa"/>
            <w:tcBorders>
              <w:top w:val="nil"/>
              <w:bottom w:val="nil"/>
            </w:tcBorders>
          </w:tcPr>
          <w:p w14:paraId="2022CDCA"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0.244***</w:t>
            </w:r>
          </w:p>
        </w:tc>
        <w:tc>
          <w:tcPr>
            <w:tcW w:w="2268" w:type="dxa"/>
            <w:tcBorders>
              <w:top w:val="nil"/>
              <w:bottom w:val="nil"/>
              <w:right w:val="nil"/>
            </w:tcBorders>
          </w:tcPr>
          <w:p w14:paraId="723D87F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-0.0709</w:t>
            </w:r>
          </w:p>
        </w:tc>
      </w:tr>
      <w:tr w:rsidR="009930A5" w:rsidRPr="009B0492" w14:paraId="70875747" w14:textId="77777777" w:rsidTr="009930A5">
        <w:tc>
          <w:tcPr>
            <w:tcW w:w="2518" w:type="dxa"/>
            <w:tcBorders>
              <w:top w:val="nil"/>
              <w:left w:val="nil"/>
              <w:bottom w:val="nil"/>
            </w:tcBorders>
          </w:tcPr>
          <w:p w14:paraId="376A646E"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079BA09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(0.0585)</w:t>
            </w:r>
          </w:p>
        </w:tc>
        <w:tc>
          <w:tcPr>
            <w:tcW w:w="2268" w:type="dxa"/>
            <w:tcBorders>
              <w:top w:val="nil"/>
              <w:bottom w:val="nil"/>
              <w:right w:val="nil"/>
            </w:tcBorders>
          </w:tcPr>
          <w:p w14:paraId="786C5F0C"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(0.0980)</w:t>
            </w:r>
          </w:p>
        </w:tc>
      </w:tr>
      <w:tr w:rsidR="009930A5" w:rsidRPr="009B0492" w14:paraId="4964E490" w14:textId="77777777" w:rsidTr="009930A5">
        <w:tc>
          <w:tcPr>
            <w:tcW w:w="2518" w:type="dxa"/>
            <w:tcBorders>
              <w:top w:val="nil"/>
              <w:left w:val="nil"/>
              <w:bottom w:val="nil"/>
            </w:tcBorders>
          </w:tcPr>
          <w:p w14:paraId="132C2BD1"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 xml:space="preserve">Emprego Informal </w:t>
            </w:r>
          </w:p>
        </w:tc>
        <w:tc>
          <w:tcPr>
            <w:tcW w:w="2410" w:type="dxa"/>
            <w:tcBorders>
              <w:top w:val="nil"/>
              <w:bottom w:val="nil"/>
            </w:tcBorders>
          </w:tcPr>
          <w:p w14:paraId="2099AF7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0.258***</w:t>
            </w:r>
          </w:p>
        </w:tc>
        <w:tc>
          <w:tcPr>
            <w:tcW w:w="2268" w:type="dxa"/>
            <w:tcBorders>
              <w:top w:val="nil"/>
              <w:bottom w:val="nil"/>
              <w:right w:val="nil"/>
            </w:tcBorders>
          </w:tcPr>
          <w:p w14:paraId="42EE41F3"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-0.254**</w:t>
            </w:r>
          </w:p>
        </w:tc>
      </w:tr>
      <w:tr w:rsidR="009930A5" w:rsidRPr="009B0492" w14:paraId="55E9DD2A" w14:textId="77777777" w:rsidTr="009930A5">
        <w:tc>
          <w:tcPr>
            <w:tcW w:w="2518" w:type="dxa"/>
            <w:tcBorders>
              <w:top w:val="nil"/>
              <w:left w:val="nil"/>
              <w:bottom w:val="nil"/>
            </w:tcBorders>
          </w:tcPr>
          <w:p w14:paraId="3EA1479F"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4C457A6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(0.0633)</w:t>
            </w:r>
          </w:p>
        </w:tc>
        <w:tc>
          <w:tcPr>
            <w:tcW w:w="2268" w:type="dxa"/>
            <w:tcBorders>
              <w:top w:val="nil"/>
              <w:bottom w:val="nil"/>
              <w:right w:val="nil"/>
            </w:tcBorders>
          </w:tcPr>
          <w:p w14:paraId="20757A84"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(0.0990)</w:t>
            </w:r>
          </w:p>
        </w:tc>
      </w:tr>
      <w:tr w:rsidR="009930A5" w:rsidRPr="009B0492" w14:paraId="7A8CF2FD" w14:textId="77777777" w:rsidTr="009930A5">
        <w:tc>
          <w:tcPr>
            <w:tcW w:w="2518" w:type="dxa"/>
            <w:tcBorders>
              <w:top w:val="nil"/>
              <w:left w:val="nil"/>
              <w:bottom w:val="nil"/>
            </w:tcBorders>
          </w:tcPr>
          <w:p w14:paraId="07D66B7A"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 xml:space="preserve">Emprego formal </w:t>
            </w:r>
          </w:p>
        </w:tc>
        <w:tc>
          <w:tcPr>
            <w:tcW w:w="2410" w:type="dxa"/>
            <w:tcBorders>
              <w:top w:val="nil"/>
              <w:bottom w:val="nil"/>
            </w:tcBorders>
          </w:tcPr>
          <w:p w14:paraId="47E5EB48"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0.747***</w:t>
            </w:r>
          </w:p>
        </w:tc>
        <w:tc>
          <w:tcPr>
            <w:tcW w:w="2268" w:type="dxa"/>
            <w:tcBorders>
              <w:top w:val="nil"/>
              <w:bottom w:val="nil"/>
              <w:right w:val="nil"/>
            </w:tcBorders>
          </w:tcPr>
          <w:p w14:paraId="5A7FF954"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0.255***</w:t>
            </w:r>
          </w:p>
        </w:tc>
      </w:tr>
      <w:tr w:rsidR="009930A5" w:rsidRPr="009B0492" w14:paraId="74DC4825" w14:textId="77777777" w:rsidTr="009930A5">
        <w:tc>
          <w:tcPr>
            <w:tcW w:w="2518" w:type="dxa"/>
            <w:tcBorders>
              <w:top w:val="nil"/>
              <w:left w:val="nil"/>
              <w:bottom w:val="nil"/>
            </w:tcBorders>
          </w:tcPr>
          <w:p w14:paraId="0C52CE32"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5FBD186C"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(0.0462)</w:t>
            </w:r>
          </w:p>
        </w:tc>
        <w:tc>
          <w:tcPr>
            <w:tcW w:w="2268" w:type="dxa"/>
            <w:tcBorders>
              <w:top w:val="nil"/>
              <w:bottom w:val="nil"/>
              <w:right w:val="nil"/>
            </w:tcBorders>
          </w:tcPr>
          <w:p w14:paraId="745ED347"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(0.0782)</w:t>
            </w:r>
          </w:p>
        </w:tc>
      </w:tr>
      <w:tr w:rsidR="009930A5" w:rsidRPr="009B0492" w14:paraId="676CE3F3" w14:textId="77777777" w:rsidTr="009930A5">
        <w:tc>
          <w:tcPr>
            <w:tcW w:w="2518" w:type="dxa"/>
            <w:tcBorders>
              <w:top w:val="nil"/>
              <w:left w:val="nil"/>
              <w:bottom w:val="nil"/>
            </w:tcBorders>
          </w:tcPr>
          <w:p w14:paraId="41C8AF4C"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Nordeste</w:t>
            </w:r>
          </w:p>
        </w:tc>
        <w:tc>
          <w:tcPr>
            <w:tcW w:w="2410" w:type="dxa"/>
            <w:tcBorders>
              <w:top w:val="nil"/>
              <w:bottom w:val="nil"/>
            </w:tcBorders>
          </w:tcPr>
          <w:p w14:paraId="4AF9DA30"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-0.682***</w:t>
            </w:r>
          </w:p>
        </w:tc>
        <w:tc>
          <w:tcPr>
            <w:tcW w:w="2268" w:type="dxa"/>
            <w:tcBorders>
              <w:top w:val="nil"/>
              <w:bottom w:val="nil"/>
              <w:right w:val="nil"/>
            </w:tcBorders>
          </w:tcPr>
          <w:p w14:paraId="6E344CA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-0.578***</w:t>
            </w:r>
          </w:p>
        </w:tc>
      </w:tr>
      <w:tr w:rsidR="009930A5" w:rsidRPr="009B0492" w14:paraId="6B2AB7C2" w14:textId="77777777" w:rsidTr="009930A5">
        <w:tc>
          <w:tcPr>
            <w:tcW w:w="2518" w:type="dxa"/>
            <w:tcBorders>
              <w:top w:val="nil"/>
              <w:left w:val="nil"/>
              <w:bottom w:val="nil"/>
            </w:tcBorders>
          </w:tcPr>
          <w:p w14:paraId="5771E048"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46B5FF6D"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(0.0501)</w:t>
            </w:r>
          </w:p>
        </w:tc>
        <w:tc>
          <w:tcPr>
            <w:tcW w:w="2268" w:type="dxa"/>
            <w:tcBorders>
              <w:top w:val="nil"/>
              <w:bottom w:val="nil"/>
              <w:right w:val="nil"/>
            </w:tcBorders>
          </w:tcPr>
          <w:p w14:paraId="4F14C73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(0.0713)</w:t>
            </w:r>
          </w:p>
        </w:tc>
      </w:tr>
      <w:tr w:rsidR="009930A5" w:rsidRPr="009B0492" w14:paraId="58A83C9E" w14:textId="77777777" w:rsidTr="009930A5">
        <w:tc>
          <w:tcPr>
            <w:tcW w:w="2518" w:type="dxa"/>
            <w:tcBorders>
              <w:top w:val="nil"/>
              <w:left w:val="nil"/>
              <w:bottom w:val="nil"/>
            </w:tcBorders>
          </w:tcPr>
          <w:p w14:paraId="60D86B36"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Sul</w:t>
            </w:r>
          </w:p>
        </w:tc>
        <w:tc>
          <w:tcPr>
            <w:tcW w:w="2410" w:type="dxa"/>
            <w:tcBorders>
              <w:top w:val="nil"/>
              <w:bottom w:val="nil"/>
            </w:tcBorders>
          </w:tcPr>
          <w:p w14:paraId="6995D97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0.429***</w:t>
            </w:r>
          </w:p>
        </w:tc>
        <w:tc>
          <w:tcPr>
            <w:tcW w:w="2268" w:type="dxa"/>
            <w:tcBorders>
              <w:top w:val="nil"/>
              <w:bottom w:val="nil"/>
              <w:right w:val="nil"/>
            </w:tcBorders>
          </w:tcPr>
          <w:p w14:paraId="34C3DAA8"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0.556***</w:t>
            </w:r>
          </w:p>
        </w:tc>
      </w:tr>
      <w:tr w:rsidR="009930A5" w:rsidRPr="009B0492" w14:paraId="6F56865A" w14:textId="77777777" w:rsidTr="009930A5">
        <w:tc>
          <w:tcPr>
            <w:tcW w:w="2518" w:type="dxa"/>
            <w:tcBorders>
              <w:top w:val="nil"/>
              <w:left w:val="nil"/>
              <w:bottom w:val="nil"/>
            </w:tcBorders>
          </w:tcPr>
          <w:p w14:paraId="492A4E38"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7707857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(0.0428)</w:t>
            </w:r>
          </w:p>
        </w:tc>
        <w:tc>
          <w:tcPr>
            <w:tcW w:w="2268" w:type="dxa"/>
            <w:tcBorders>
              <w:top w:val="nil"/>
              <w:bottom w:val="nil"/>
              <w:right w:val="nil"/>
            </w:tcBorders>
          </w:tcPr>
          <w:p w14:paraId="76993A17"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(0.0622)</w:t>
            </w:r>
          </w:p>
        </w:tc>
      </w:tr>
      <w:tr w:rsidR="009930A5" w:rsidRPr="009B0492" w14:paraId="2752FB65" w14:textId="77777777" w:rsidTr="009930A5">
        <w:tc>
          <w:tcPr>
            <w:tcW w:w="2518" w:type="dxa"/>
            <w:tcBorders>
              <w:top w:val="nil"/>
              <w:left w:val="nil"/>
              <w:bottom w:val="nil"/>
            </w:tcBorders>
          </w:tcPr>
          <w:p w14:paraId="656D3097"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Norte</w:t>
            </w:r>
          </w:p>
        </w:tc>
        <w:tc>
          <w:tcPr>
            <w:tcW w:w="2410" w:type="dxa"/>
            <w:tcBorders>
              <w:top w:val="nil"/>
              <w:bottom w:val="nil"/>
            </w:tcBorders>
          </w:tcPr>
          <w:p w14:paraId="28EE0179"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-0.888***</w:t>
            </w:r>
          </w:p>
        </w:tc>
        <w:tc>
          <w:tcPr>
            <w:tcW w:w="2268" w:type="dxa"/>
            <w:tcBorders>
              <w:top w:val="nil"/>
              <w:bottom w:val="nil"/>
              <w:right w:val="nil"/>
            </w:tcBorders>
          </w:tcPr>
          <w:p w14:paraId="4DBB5905"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-0.962***</w:t>
            </w:r>
          </w:p>
        </w:tc>
      </w:tr>
      <w:tr w:rsidR="009930A5" w:rsidRPr="009B0492" w14:paraId="68DDC295" w14:textId="77777777" w:rsidTr="009930A5">
        <w:tc>
          <w:tcPr>
            <w:tcW w:w="2518" w:type="dxa"/>
            <w:tcBorders>
              <w:top w:val="nil"/>
              <w:left w:val="nil"/>
              <w:bottom w:val="nil"/>
            </w:tcBorders>
          </w:tcPr>
          <w:p w14:paraId="35831EB8"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023E483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(0.0671)</w:t>
            </w:r>
          </w:p>
        </w:tc>
        <w:tc>
          <w:tcPr>
            <w:tcW w:w="2268" w:type="dxa"/>
            <w:tcBorders>
              <w:top w:val="nil"/>
              <w:bottom w:val="nil"/>
              <w:right w:val="nil"/>
            </w:tcBorders>
          </w:tcPr>
          <w:p w14:paraId="2A64675A"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(0.0940)</w:t>
            </w:r>
          </w:p>
        </w:tc>
      </w:tr>
      <w:tr w:rsidR="009930A5" w:rsidRPr="009B0492" w14:paraId="152D63F7" w14:textId="77777777" w:rsidTr="009930A5">
        <w:tc>
          <w:tcPr>
            <w:tcW w:w="2518" w:type="dxa"/>
            <w:tcBorders>
              <w:top w:val="nil"/>
              <w:left w:val="nil"/>
              <w:bottom w:val="nil"/>
            </w:tcBorders>
          </w:tcPr>
          <w:p w14:paraId="1E7ECBA3"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Centro –oeste</w:t>
            </w:r>
          </w:p>
        </w:tc>
        <w:tc>
          <w:tcPr>
            <w:tcW w:w="2410" w:type="dxa"/>
            <w:tcBorders>
              <w:top w:val="nil"/>
              <w:bottom w:val="nil"/>
            </w:tcBorders>
          </w:tcPr>
          <w:p w14:paraId="0156E93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-0.176***</w:t>
            </w:r>
          </w:p>
        </w:tc>
        <w:tc>
          <w:tcPr>
            <w:tcW w:w="2268" w:type="dxa"/>
            <w:tcBorders>
              <w:top w:val="nil"/>
              <w:bottom w:val="nil"/>
              <w:right w:val="nil"/>
            </w:tcBorders>
          </w:tcPr>
          <w:p w14:paraId="7E3D6A8B"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-0.122</w:t>
            </w:r>
          </w:p>
        </w:tc>
      </w:tr>
      <w:tr w:rsidR="009930A5" w:rsidRPr="009B0492" w14:paraId="31374360" w14:textId="77777777" w:rsidTr="009930A5">
        <w:tc>
          <w:tcPr>
            <w:tcW w:w="2518" w:type="dxa"/>
            <w:tcBorders>
              <w:top w:val="nil"/>
              <w:left w:val="nil"/>
              <w:bottom w:val="nil"/>
            </w:tcBorders>
          </w:tcPr>
          <w:p w14:paraId="0960B75A" w14:textId="77777777" w:rsidR="009930A5" w:rsidRPr="009B0492" w:rsidRDefault="009930A5" w:rsidP="009930A5">
            <w:pPr>
              <w:rPr>
                <w:rFonts w:ascii="Times New Roman" w:eastAsia="Times New Roman" w:hAnsi="Times New Roman" w:cs="Times New Roman"/>
                <w:color w:val="000000"/>
                <w:sz w:val="20"/>
                <w:szCs w:val="20"/>
              </w:rPr>
            </w:pPr>
          </w:p>
        </w:tc>
        <w:tc>
          <w:tcPr>
            <w:tcW w:w="2410" w:type="dxa"/>
            <w:tcBorders>
              <w:top w:val="nil"/>
              <w:bottom w:val="nil"/>
            </w:tcBorders>
          </w:tcPr>
          <w:p w14:paraId="5E66A925"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(0.0571)</w:t>
            </w:r>
          </w:p>
        </w:tc>
        <w:tc>
          <w:tcPr>
            <w:tcW w:w="2268" w:type="dxa"/>
            <w:tcBorders>
              <w:top w:val="nil"/>
              <w:bottom w:val="nil"/>
              <w:right w:val="nil"/>
            </w:tcBorders>
          </w:tcPr>
          <w:p w14:paraId="2373EC26"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(0.0791)</w:t>
            </w:r>
          </w:p>
        </w:tc>
      </w:tr>
      <w:tr w:rsidR="009930A5" w:rsidRPr="009B0492" w14:paraId="51993B5F" w14:textId="77777777" w:rsidTr="009930A5">
        <w:tc>
          <w:tcPr>
            <w:tcW w:w="2518" w:type="dxa"/>
            <w:tcBorders>
              <w:top w:val="nil"/>
              <w:left w:val="nil"/>
              <w:bottom w:val="nil"/>
            </w:tcBorders>
          </w:tcPr>
          <w:p w14:paraId="30207DFC" w14:textId="77777777" w:rsidR="009930A5" w:rsidRPr="009B0492" w:rsidRDefault="009930A5" w:rsidP="009930A5">
            <w:pP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Rural</w:t>
            </w:r>
          </w:p>
        </w:tc>
        <w:tc>
          <w:tcPr>
            <w:tcW w:w="2410" w:type="dxa"/>
            <w:tcBorders>
              <w:top w:val="nil"/>
              <w:bottom w:val="nil"/>
            </w:tcBorders>
          </w:tcPr>
          <w:p w14:paraId="698E0AA8"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-1.066***</w:t>
            </w:r>
          </w:p>
        </w:tc>
        <w:tc>
          <w:tcPr>
            <w:tcW w:w="2268" w:type="dxa"/>
            <w:tcBorders>
              <w:top w:val="nil"/>
              <w:bottom w:val="nil"/>
              <w:right w:val="nil"/>
            </w:tcBorders>
          </w:tcPr>
          <w:p w14:paraId="093BAE45"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-1.223***</w:t>
            </w:r>
          </w:p>
        </w:tc>
      </w:tr>
      <w:tr w:rsidR="009930A5" w:rsidRPr="009B0492" w14:paraId="7CEFE0B7" w14:textId="77777777" w:rsidTr="009930A5">
        <w:tc>
          <w:tcPr>
            <w:tcW w:w="2518" w:type="dxa"/>
            <w:tcBorders>
              <w:top w:val="nil"/>
              <w:left w:val="nil"/>
              <w:bottom w:val="nil"/>
            </w:tcBorders>
          </w:tcPr>
          <w:p w14:paraId="7E878F17" w14:textId="77777777" w:rsidR="009930A5" w:rsidRPr="009B0492" w:rsidRDefault="009930A5" w:rsidP="009930A5">
            <w:pPr>
              <w:rPr>
                <w:rFonts w:ascii="Times New Roman" w:eastAsia="Times New Roman" w:hAnsi="Times New Roman" w:cs="Times New Roman"/>
                <w:color w:val="000000"/>
                <w:sz w:val="20"/>
                <w:szCs w:val="20"/>
              </w:rPr>
            </w:pPr>
          </w:p>
        </w:tc>
        <w:tc>
          <w:tcPr>
            <w:tcW w:w="2410" w:type="dxa"/>
            <w:tcBorders>
              <w:top w:val="nil"/>
              <w:bottom w:val="nil"/>
            </w:tcBorders>
          </w:tcPr>
          <w:p w14:paraId="31894E8E"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(0.0836)</w:t>
            </w:r>
          </w:p>
        </w:tc>
        <w:tc>
          <w:tcPr>
            <w:tcW w:w="2268" w:type="dxa"/>
            <w:tcBorders>
              <w:top w:val="nil"/>
              <w:bottom w:val="nil"/>
              <w:right w:val="nil"/>
            </w:tcBorders>
          </w:tcPr>
          <w:p w14:paraId="7B977852"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(0.129)</w:t>
            </w:r>
          </w:p>
        </w:tc>
      </w:tr>
      <w:tr w:rsidR="009930A5" w:rsidRPr="009B0492" w14:paraId="3709BE17" w14:textId="77777777" w:rsidTr="009930A5">
        <w:tc>
          <w:tcPr>
            <w:tcW w:w="2518" w:type="dxa"/>
            <w:tcBorders>
              <w:top w:val="nil"/>
              <w:left w:val="nil"/>
              <w:bottom w:val="nil"/>
            </w:tcBorders>
          </w:tcPr>
          <w:p w14:paraId="198CC14C" w14:textId="77777777" w:rsidR="009930A5" w:rsidRPr="009B0492" w:rsidRDefault="009930A5" w:rsidP="009930A5">
            <w:pP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Filhos</w:t>
            </w:r>
          </w:p>
        </w:tc>
        <w:tc>
          <w:tcPr>
            <w:tcW w:w="2410" w:type="dxa"/>
            <w:tcBorders>
              <w:top w:val="nil"/>
              <w:bottom w:val="nil"/>
            </w:tcBorders>
          </w:tcPr>
          <w:p w14:paraId="47E03AFA"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0.0274*</w:t>
            </w:r>
          </w:p>
        </w:tc>
        <w:tc>
          <w:tcPr>
            <w:tcW w:w="2268" w:type="dxa"/>
            <w:tcBorders>
              <w:top w:val="nil"/>
              <w:bottom w:val="nil"/>
              <w:right w:val="nil"/>
            </w:tcBorders>
          </w:tcPr>
          <w:p w14:paraId="004375C5"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0.0304</w:t>
            </w:r>
          </w:p>
        </w:tc>
      </w:tr>
      <w:tr w:rsidR="009930A5" w:rsidRPr="009B0492" w14:paraId="62BC779D" w14:textId="77777777" w:rsidTr="009930A5">
        <w:tc>
          <w:tcPr>
            <w:tcW w:w="2518" w:type="dxa"/>
            <w:tcBorders>
              <w:top w:val="nil"/>
              <w:left w:val="nil"/>
              <w:bottom w:val="nil"/>
            </w:tcBorders>
          </w:tcPr>
          <w:p w14:paraId="0BCE42B0" w14:textId="77777777" w:rsidR="009930A5" w:rsidRPr="009B0492" w:rsidRDefault="009930A5" w:rsidP="009930A5">
            <w:pPr>
              <w:rPr>
                <w:rFonts w:ascii="Times New Roman" w:eastAsia="Times New Roman" w:hAnsi="Times New Roman" w:cs="Times New Roman"/>
                <w:color w:val="000000"/>
                <w:sz w:val="20"/>
                <w:szCs w:val="20"/>
              </w:rPr>
            </w:pPr>
          </w:p>
        </w:tc>
        <w:tc>
          <w:tcPr>
            <w:tcW w:w="2410" w:type="dxa"/>
            <w:tcBorders>
              <w:top w:val="nil"/>
              <w:bottom w:val="nil"/>
            </w:tcBorders>
          </w:tcPr>
          <w:p w14:paraId="02E122FF"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(0.0141)</w:t>
            </w:r>
          </w:p>
        </w:tc>
        <w:tc>
          <w:tcPr>
            <w:tcW w:w="2268" w:type="dxa"/>
            <w:tcBorders>
              <w:top w:val="nil"/>
              <w:bottom w:val="nil"/>
              <w:right w:val="nil"/>
            </w:tcBorders>
          </w:tcPr>
          <w:p w14:paraId="120847F0"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(0.0201)</w:t>
            </w:r>
          </w:p>
        </w:tc>
      </w:tr>
      <w:tr w:rsidR="009930A5" w:rsidRPr="009B0492" w14:paraId="2AA79213" w14:textId="77777777" w:rsidTr="009930A5">
        <w:tc>
          <w:tcPr>
            <w:tcW w:w="2518" w:type="dxa"/>
            <w:tcBorders>
              <w:top w:val="nil"/>
              <w:left w:val="nil"/>
              <w:bottom w:val="nil"/>
            </w:tcBorders>
          </w:tcPr>
          <w:p w14:paraId="7345A011" w14:textId="77777777" w:rsidR="009930A5" w:rsidRPr="009B0492" w:rsidRDefault="009930A5" w:rsidP="009930A5">
            <w:pP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Bolsa Família</w:t>
            </w:r>
          </w:p>
        </w:tc>
        <w:tc>
          <w:tcPr>
            <w:tcW w:w="2410" w:type="dxa"/>
            <w:tcBorders>
              <w:top w:val="nil"/>
              <w:bottom w:val="nil"/>
            </w:tcBorders>
          </w:tcPr>
          <w:p w14:paraId="511AAACE"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0.286***</w:t>
            </w:r>
          </w:p>
        </w:tc>
        <w:tc>
          <w:tcPr>
            <w:tcW w:w="2268" w:type="dxa"/>
            <w:tcBorders>
              <w:top w:val="nil"/>
              <w:bottom w:val="nil"/>
              <w:right w:val="nil"/>
            </w:tcBorders>
          </w:tcPr>
          <w:p w14:paraId="071779C8"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0.219**</w:t>
            </w:r>
          </w:p>
        </w:tc>
      </w:tr>
      <w:tr w:rsidR="009930A5" w:rsidRPr="009B0492" w14:paraId="15FA704A" w14:textId="77777777" w:rsidTr="009930A5">
        <w:tc>
          <w:tcPr>
            <w:tcW w:w="2518" w:type="dxa"/>
            <w:tcBorders>
              <w:top w:val="nil"/>
              <w:left w:val="nil"/>
              <w:bottom w:val="nil"/>
            </w:tcBorders>
          </w:tcPr>
          <w:p w14:paraId="799BA104"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627D068B"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(0.0609)</w:t>
            </w:r>
          </w:p>
        </w:tc>
        <w:tc>
          <w:tcPr>
            <w:tcW w:w="2268" w:type="dxa"/>
            <w:tcBorders>
              <w:top w:val="nil"/>
              <w:bottom w:val="nil"/>
              <w:right w:val="nil"/>
            </w:tcBorders>
          </w:tcPr>
          <w:p w14:paraId="7170F881"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(0.0858)</w:t>
            </w:r>
          </w:p>
        </w:tc>
      </w:tr>
      <w:tr w:rsidR="009930A5" w:rsidRPr="009B0492" w14:paraId="39E5FDDA" w14:textId="77777777" w:rsidTr="009930A5">
        <w:tc>
          <w:tcPr>
            <w:tcW w:w="2518" w:type="dxa"/>
            <w:tcBorders>
              <w:top w:val="nil"/>
              <w:left w:val="nil"/>
              <w:bottom w:val="nil"/>
            </w:tcBorders>
          </w:tcPr>
          <w:p w14:paraId="43B29170" w14:textId="77777777" w:rsidR="009930A5" w:rsidRPr="009B0492" w:rsidRDefault="009930A5" w:rsidP="009930A5">
            <w:pPr>
              <w:rPr>
                <w:rFonts w:ascii="Times New Roman" w:hAnsi="Times New Roman" w:cs="Times New Roman"/>
                <w:sz w:val="20"/>
                <w:szCs w:val="20"/>
              </w:rPr>
            </w:pPr>
            <w:r w:rsidRPr="009B0492">
              <w:rPr>
                <w:rFonts w:ascii="Times New Roman" w:hAnsi="Times New Roman" w:cs="Times New Roman"/>
                <w:sz w:val="20"/>
                <w:szCs w:val="20"/>
              </w:rPr>
              <w:t>Metropolitana (Região)</w:t>
            </w:r>
          </w:p>
        </w:tc>
        <w:tc>
          <w:tcPr>
            <w:tcW w:w="2410" w:type="dxa"/>
            <w:tcBorders>
              <w:top w:val="nil"/>
              <w:bottom w:val="nil"/>
            </w:tcBorders>
          </w:tcPr>
          <w:p w14:paraId="34824543"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-0.328***</w:t>
            </w:r>
          </w:p>
        </w:tc>
        <w:tc>
          <w:tcPr>
            <w:tcW w:w="2268" w:type="dxa"/>
            <w:tcBorders>
              <w:top w:val="nil"/>
              <w:bottom w:val="nil"/>
              <w:right w:val="nil"/>
            </w:tcBorders>
          </w:tcPr>
          <w:p w14:paraId="04A7F170"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-0.463***</w:t>
            </w:r>
          </w:p>
        </w:tc>
      </w:tr>
      <w:tr w:rsidR="009930A5" w:rsidRPr="009B0492" w14:paraId="3432A745" w14:textId="77777777" w:rsidTr="009930A5">
        <w:tc>
          <w:tcPr>
            <w:tcW w:w="2518" w:type="dxa"/>
            <w:tcBorders>
              <w:top w:val="nil"/>
              <w:left w:val="nil"/>
              <w:bottom w:val="nil"/>
            </w:tcBorders>
          </w:tcPr>
          <w:p w14:paraId="47485575" w14:textId="77777777" w:rsidR="009930A5" w:rsidRPr="009B0492" w:rsidRDefault="009930A5" w:rsidP="009930A5">
            <w:pPr>
              <w:rPr>
                <w:rFonts w:ascii="Times New Roman" w:hAnsi="Times New Roman" w:cs="Times New Roman"/>
                <w:sz w:val="20"/>
                <w:szCs w:val="20"/>
              </w:rPr>
            </w:pPr>
          </w:p>
        </w:tc>
        <w:tc>
          <w:tcPr>
            <w:tcW w:w="2410" w:type="dxa"/>
            <w:tcBorders>
              <w:top w:val="nil"/>
              <w:bottom w:val="nil"/>
            </w:tcBorders>
          </w:tcPr>
          <w:p w14:paraId="3D034B5C"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(0.0357)</w:t>
            </w:r>
          </w:p>
        </w:tc>
        <w:tc>
          <w:tcPr>
            <w:tcW w:w="2268" w:type="dxa"/>
            <w:tcBorders>
              <w:top w:val="nil"/>
              <w:bottom w:val="nil"/>
              <w:right w:val="nil"/>
            </w:tcBorders>
          </w:tcPr>
          <w:p w14:paraId="426EEACE"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(0.0520)</w:t>
            </w:r>
          </w:p>
        </w:tc>
      </w:tr>
      <w:tr w:rsidR="009930A5" w:rsidRPr="009B0492" w14:paraId="56406C5D" w14:textId="77777777" w:rsidTr="009930A5">
        <w:tc>
          <w:tcPr>
            <w:tcW w:w="2518" w:type="dxa"/>
            <w:tcBorders>
              <w:top w:val="nil"/>
              <w:left w:val="nil"/>
              <w:bottom w:val="nil"/>
            </w:tcBorders>
          </w:tcPr>
          <w:p w14:paraId="1647D205" w14:textId="77777777" w:rsidR="009930A5" w:rsidRPr="009B0492" w:rsidRDefault="009930A5" w:rsidP="009930A5">
            <w:pP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Constante</w:t>
            </w:r>
          </w:p>
        </w:tc>
        <w:tc>
          <w:tcPr>
            <w:tcW w:w="2410" w:type="dxa"/>
            <w:tcBorders>
              <w:top w:val="nil"/>
              <w:bottom w:val="nil"/>
            </w:tcBorders>
          </w:tcPr>
          <w:p w14:paraId="5C50B606"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-3.953***</w:t>
            </w:r>
          </w:p>
        </w:tc>
        <w:tc>
          <w:tcPr>
            <w:tcW w:w="2268" w:type="dxa"/>
            <w:tcBorders>
              <w:top w:val="nil"/>
              <w:bottom w:val="nil"/>
              <w:right w:val="nil"/>
            </w:tcBorders>
          </w:tcPr>
          <w:p w14:paraId="1F63E477"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-3.582***</w:t>
            </w:r>
          </w:p>
        </w:tc>
      </w:tr>
      <w:tr w:rsidR="009930A5" w:rsidRPr="009B0492" w14:paraId="429CB10D" w14:textId="77777777" w:rsidTr="009930A5">
        <w:tc>
          <w:tcPr>
            <w:tcW w:w="2518" w:type="dxa"/>
            <w:tcBorders>
              <w:top w:val="nil"/>
              <w:left w:val="nil"/>
              <w:bottom w:val="nil"/>
            </w:tcBorders>
          </w:tcPr>
          <w:p w14:paraId="008A2267" w14:textId="77777777" w:rsidR="009930A5" w:rsidRPr="009B0492" w:rsidRDefault="009930A5" w:rsidP="009930A5">
            <w:pPr>
              <w:rPr>
                <w:rFonts w:ascii="Times New Roman" w:eastAsia="Times New Roman" w:hAnsi="Times New Roman" w:cs="Times New Roman"/>
                <w:color w:val="000000"/>
                <w:sz w:val="20"/>
                <w:szCs w:val="20"/>
              </w:rPr>
            </w:pPr>
          </w:p>
        </w:tc>
        <w:tc>
          <w:tcPr>
            <w:tcW w:w="2410" w:type="dxa"/>
            <w:tcBorders>
              <w:top w:val="nil"/>
              <w:bottom w:val="nil"/>
            </w:tcBorders>
          </w:tcPr>
          <w:p w14:paraId="4E566B23"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(0.0612)</w:t>
            </w:r>
          </w:p>
        </w:tc>
        <w:tc>
          <w:tcPr>
            <w:tcW w:w="2268" w:type="dxa"/>
            <w:tcBorders>
              <w:top w:val="nil"/>
              <w:bottom w:val="nil"/>
              <w:right w:val="nil"/>
            </w:tcBorders>
          </w:tcPr>
          <w:p w14:paraId="6458ED83"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(0.121)</w:t>
            </w:r>
          </w:p>
        </w:tc>
      </w:tr>
      <w:tr w:rsidR="009930A5" w:rsidRPr="009B0492" w14:paraId="7AA31D75" w14:textId="77777777" w:rsidTr="009930A5">
        <w:tc>
          <w:tcPr>
            <w:tcW w:w="2518" w:type="dxa"/>
            <w:tcBorders>
              <w:top w:val="nil"/>
              <w:left w:val="nil"/>
              <w:bottom w:val="single" w:sz="4" w:space="0" w:color="auto"/>
            </w:tcBorders>
          </w:tcPr>
          <w:p w14:paraId="1041203C" w14:textId="77777777" w:rsidR="009930A5" w:rsidRPr="009B0492" w:rsidRDefault="009930A5" w:rsidP="009930A5">
            <w:pPr>
              <w:rPr>
                <w:rFonts w:ascii="Times New Roman" w:eastAsia="Times New Roman" w:hAnsi="Times New Roman" w:cs="Times New Roman"/>
                <w:color w:val="000000"/>
                <w:sz w:val="20"/>
                <w:szCs w:val="20"/>
              </w:rPr>
            </w:pPr>
          </w:p>
        </w:tc>
        <w:tc>
          <w:tcPr>
            <w:tcW w:w="2410" w:type="dxa"/>
            <w:tcBorders>
              <w:top w:val="nil"/>
              <w:bottom w:val="single" w:sz="4" w:space="0" w:color="auto"/>
            </w:tcBorders>
          </w:tcPr>
          <w:p w14:paraId="2D7E4F7A" w14:textId="77777777" w:rsidR="009930A5" w:rsidRPr="009B0492" w:rsidRDefault="009930A5" w:rsidP="009930A5">
            <w:pPr>
              <w:jc w:val="center"/>
              <w:rPr>
                <w:rFonts w:ascii="Times New Roman" w:eastAsia="Times New Roman" w:hAnsi="Times New Roman" w:cs="Times New Roman"/>
                <w:color w:val="000000"/>
                <w:sz w:val="20"/>
                <w:szCs w:val="20"/>
              </w:rPr>
            </w:pPr>
          </w:p>
        </w:tc>
        <w:tc>
          <w:tcPr>
            <w:tcW w:w="2268" w:type="dxa"/>
            <w:tcBorders>
              <w:top w:val="nil"/>
              <w:bottom w:val="single" w:sz="4" w:space="0" w:color="auto"/>
              <w:right w:val="nil"/>
            </w:tcBorders>
          </w:tcPr>
          <w:p w14:paraId="61BBBF34" w14:textId="77777777" w:rsidR="009930A5" w:rsidRPr="009B0492" w:rsidRDefault="009930A5" w:rsidP="009930A5">
            <w:pPr>
              <w:jc w:val="center"/>
              <w:rPr>
                <w:rFonts w:ascii="Times New Roman" w:hAnsi="Times New Roman" w:cs="Times New Roman"/>
                <w:sz w:val="20"/>
                <w:szCs w:val="20"/>
              </w:rPr>
            </w:pPr>
          </w:p>
        </w:tc>
      </w:tr>
      <w:tr w:rsidR="009930A5" w:rsidRPr="009B0492" w14:paraId="369DD460" w14:textId="77777777" w:rsidTr="009930A5">
        <w:tc>
          <w:tcPr>
            <w:tcW w:w="2518" w:type="dxa"/>
            <w:tcBorders>
              <w:top w:val="single" w:sz="4" w:space="0" w:color="auto"/>
              <w:left w:val="nil"/>
            </w:tcBorders>
          </w:tcPr>
          <w:p w14:paraId="5EADFD19" w14:textId="77777777" w:rsidR="009930A5" w:rsidRPr="009B0492" w:rsidRDefault="009930A5" w:rsidP="009930A5">
            <w:pP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Observações</w:t>
            </w:r>
          </w:p>
        </w:tc>
        <w:tc>
          <w:tcPr>
            <w:tcW w:w="2410" w:type="dxa"/>
            <w:tcBorders>
              <w:top w:val="single" w:sz="4" w:space="0" w:color="auto"/>
            </w:tcBorders>
          </w:tcPr>
          <w:p w14:paraId="53D3A1FD" w14:textId="77777777" w:rsidR="009930A5" w:rsidRPr="009B0492" w:rsidRDefault="009930A5" w:rsidP="009930A5">
            <w:pPr>
              <w:jc w:val="center"/>
              <w:rPr>
                <w:rFonts w:ascii="Times New Roman" w:eastAsia="Times New Roman" w:hAnsi="Times New Roman" w:cs="Times New Roman"/>
                <w:color w:val="000000"/>
                <w:sz w:val="20"/>
                <w:szCs w:val="20"/>
              </w:rPr>
            </w:pPr>
            <w:r w:rsidRPr="009B0492">
              <w:rPr>
                <w:rFonts w:ascii="Times New Roman" w:hAnsi="Times New Roman" w:cs="Times New Roman"/>
                <w:sz w:val="20"/>
                <w:szCs w:val="20"/>
              </w:rPr>
              <w:t>98,090</w:t>
            </w:r>
          </w:p>
        </w:tc>
        <w:tc>
          <w:tcPr>
            <w:tcW w:w="2268" w:type="dxa"/>
            <w:tcBorders>
              <w:top w:val="single" w:sz="4" w:space="0" w:color="auto"/>
              <w:right w:val="nil"/>
            </w:tcBorders>
          </w:tcPr>
          <w:p w14:paraId="78FA550D" w14:textId="77777777" w:rsidR="009930A5" w:rsidRPr="009B0492" w:rsidRDefault="009930A5" w:rsidP="009930A5">
            <w:pPr>
              <w:jc w:val="center"/>
              <w:rPr>
                <w:rFonts w:ascii="Times New Roman" w:hAnsi="Times New Roman" w:cs="Times New Roman"/>
                <w:sz w:val="20"/>
                <w:szCs w:val="20"/>
              </w:rPr>
            </w:pPr>
            <w:r w:rsidRPr="009B0492">
              <w:rPr>
                <w:rFonts w:ascii="Times New Roman" w:hAnsi="Times New Roman" w:cs="Times New Roman"/>
                <w:sz w:val="20"/>
                <w:szCs w:val="20"/>
              </w:rPr>
              <w:t>33,695</w:t>
            </w:r>
          </w:p>
        </w:tc>
      </w:tr>
    </w:tbl>
    <w:p w14:paraId="6541321D" w14:textId="77777777" w:rsidR="009C1A5E" w:rsidRPr="009B0492" w:rsidRDefault="009C1A5E" w:rsidP="0079705F">
      <w:pPr>
        <w:ind w:firstLine="720"/>
        <w:jc w:val="both"/>
        <w:rPr>
          <w:rFonts w:ascii="Times New Roman" w:hAnsi="Times New Roman" w:cs="Times New Roman"/>
        </w:rPr>
      </w:pPr>
    </w:p>
    <w:p w14:paraId="112C6272" w14:textId="77777777" w:rsidR="009C1A5E" w:rsidRPr="009B0492" w:rsidRDefault="009C1A5E" w:rsidP="0079705F">
      <w:pPr>
        <w:ind w:firstLine="720"/>
        <w:jc w:val="both"/>
        <w:rPr>
          <w:rFonts w:ascii="Times New Roman" w:hAnsi="Times New Roman" w:cs="Times New Roman"/>
        </w:rPr>
      </w:pPr>
    </w:p>
    <w:p w14:paraId="6EC97612" w14:textId="77777777" w:rsidR="009C1A5E" w:rsidRPr="009B0492" w:rsidRDefault="009C1A5E" w:rsidP="0079705F">
      <w:pPr>
        <w:ind w:firstLine="720"/>
        <w:jc w:val="both"/>
        <w:rPr>
          <w:rFonts w:ascii="Times New Roman" w:hAnsi="Times New Roman" w:cs="Times New Roman"/>
        </w:rPr>
      </w:pPr>
    </w:p>
    <w:p w14:paraId="41C37565" w14:textId="77777777" w:rsidR="009C1A5E" w:rsidRPr="009B0492" w:rsidRDefault="009C1A5E" w:rsidP="0079705F">
      <w:pPr>
        <w:ind w:firstLine="720"/>
        <w:jc w:val="both"/>
        <w:rPr>
          <w:rFonts w:ascii="Times New Roman" w:hAnsi="Times New Roman" w:cs="Times New Roman"/>
        </w:rPr>
      </w:pPr>
    </w:p>
    <w:p w14:paraId="0CBC6ACA" w14:textId="77777777" w:rsidR="00C15DCD" w:rsidRPr="009B0492" w:rsidRDefault="00C15DCD" w:rsidP="00BB5135">
      <w:pPr>
        <w:jc w:val="both"/>
        <w:rPr>
          <w:rFonts w:ascii="Times New Roman" w:hAnsi="Times New Roman" w:cs="Times New Roman"/>
        </w:rPr>
      </w:pPr>
    </w:p>
    <w:p w14:paraId="5FE93C11" w14:textId="77777777" w:rsidR="009930A5" w:rsidRDefault="009930A5" w:rsidP="00D55F43">
      <w:pPr>
        <w:jc w:val="both"/>
        <w:rPr>
          <w:rFonts w:ascii="Times New Roman" w:hAnsi="Times New Roman" w:cs="Times New Roman"/>
        </w:rPr>
      </w:pPr>
    </w:p>
    <w:p w14:paraId="11B2462C" w14:textId="77777777" w:rsidR="009930A5" w:rsidRDefault="009930A5" w:rsidP="00D55F43">
      <w:pPr>
        <w:jc w:val="both"/>
        <w:rPr>
          <w:rFonts w:ascii="Times New Roman" w:hAnsi="Times New Roman" w:cs="Times New Roman"/>
        </w:rPr>
      </w:pPr>
    </w:p>
    <w:p w14:paraId="7F3AD255" w14:textId="77777777" w:rsidR="009930A5" w:rsidRDefault="009930A5" w:rsidP="00D55F43">
      <w:pPr>
        <w:jc w:val="both"/>
        <w:rPr>
          <w:rFonts w:ascii="Times New Roman" w:hAnsi="Times New Roman" w:cs="Times New Roman"/>
        </w:rPr>
      </w:pPr>
    </w:p>
    <w:p w14:paraId="0EA40A9B" w14:textId="77777777" w:rsidR="009930A5" w:rsidRDefault="009930A5" w:rsidP="00D55F43">
      <w:pPr>
        <w:jc w:val="both"/>
        <w:rPr>
          <w:rFonts w:ascii="Times New Roman" w:hAnsi="Times New Roman" w:cs="Times New Roman"/>
        </w:rPr>
      </w:pPr>
    </w:p>
    <w:p w14:paraId="46379C5F" w14:textId="77777777" w:rsidR="009930A5" w:rsidRDefault="009930A5" w:rsidP="00D55F43">
      <w:pPr>
        <w:jc w:val="both"/>
        <w:rPr>
          <w:rFonts w:ascii="Times New Roman" w:hAnsi="Times New Roman" w:cs="Times New Roman"/>
        </w:rPr>
      </w:pPr>
    </w:p>
    <w:p w14:paraId="5E76CDF7" w14:textId="77777777" w:rsidR="009930A5" w:rsidRDefault="009930A5" w:rsidP="00D55F43">
      <w:pPr>
        <w:jc w:val="both"/>
        <w:rPr>
          <w:rFonts w:ascii="Times New Roman" w:hAnsi="Times New Roman" w:cs="Times New Roman"/>
        </w:rPr>
      </w:pPr>
    </w:p>
    <w:p w14:paraId="0EC85453" w14:textId="77777777" w:rsidR="009930A5" w:rsidRDefault="009930A5" w:rsidP="00D55F43">
      <w:pPr>
        <w:jc w:val="both"/>
        <w:rPr>
          <w:rFonts w:ascii="Times New Roman" w:hAnsi="Times New Roman" w:cs="Times New Roman"/>
        </w:rPr>
      </w:pPr>
    </w:p>
    <w:p w14:paraId="3657B497" w14:textId="77777777" w:rsidR="009930A5" w:rsidRDefault="009930A5" w:rsidP="00D55F43">
      <w:pPr>
        <w:jc w:val="both"/>
        <w:rPr>
          <w:rFonts w:ascii="Times New Roman" w:hAnsi="Times New Roman" w:cs="Times New Roman"/>
        </w:rPr>
      </w:pPr>
    </w:p>
    <w:p w14:paraId="5DB7E6C9" w14:textId="77777777" w:rsidR="009930A5" w:rsidRDefault="009930A5" w:rsidP="00D55F43">
      <w:pPr>
        <w:jc w:val="both"/>
        <w:rPr>
          <w:rFonts w:ascii="Times New Roman" w:hAnsi="Times New Roman" w:cs="Times New Roman"/>
        </w:rPr>
      </w:pPr>
    </w:p>
    <w:p w14:paraId="731D965E" w14:textId="77777777" w:rsidR="009930A5" w:rsidRDefault="009930A5" w:rsidP="00D55F43">
      <w:pPr>
        <w:jc w:val="both"/>
        <w:rPr>
          <w:rFonts w:ascii="Times New Roman" w:hAnsi="Times New Roman" w:cs="Times New Roman"/>
        </w:rPr>
      </w:pPr>
    </w:p>
    <w:p w14:paraId="511E7CD3" w14:textId="77777777" w:rsidR="009930A5" w:rsidRDefault="009930A5" w:rsidP="00D55F43">
      <w:pPr>
        <w:jc w:val="both"/>
        <w:rPr>
          <w:rFonts w:ascii="Times New Roman" w:hAnsi="Times New Roman" w:cs="Times New Roman"/>
        </w:rPr>
      </w:pPr>
    </w:p>
    <w:p w14:paraId="19A77B0E" w14:textId="77777777" w:rsidR="009930A5" w:rsidRDefault="009930A5" w:rsidP="00D55F43">
      <w:pPr>
        <w:jc w:val="both"/>
        <w:rPr>
          <w:rFonts w:ascii="Times New Roman" w:hAnsi="Times New Roman" w:cs="Times New Roman"/>
        </w:rPr>
      </w:pPr>
    </w:p>
    <w:p w14:paraId="492877BD" w14:textId="77777777" w:rsidR="009930A5" w:rsidRDefault="009930A5" w:rsidP="00D55F43">
      <w:pPr>
        <w:jc w:val="both"/>
        <w:rPr>
          <w:rFonts w:ascii="Times New Roman" w:hAnsi="Times New Roman" w:cs="Times New Roman"/>
        </w:rPr>
      </w:pPr>
    </w:p>
    <w:p w14:paraId="30867B95" w14:textId="77777777" w:rsidR="009930A5" w:rsidRDefault="009930A5" w:rsidP="00D55F43">
      <w:pPr>
        <w:jc w:val="both"/>
        <w:rPr>
          <w:rFonts w:ascii="Times New Roman" w:hAnsi="Times New Roman" w:cs="Times New Roman"/>
        </w:rPr>
      </w:pPr>
    </w:p>
    <w:p w14:paraId="323FC884" w14:textId="77777777" w:rsidR="009930A5" w:rsidRDefault="009930A5" w:rsidP="00D55F43">
      <w:pPr>
        <w:jc w:val="both"/>
        <w:rPr>
          <w:rFonts w:ascii="Times New Roman" w:hAnsi="Times New Roman" w:cs="Times New Roman"/>
        </w:rPr>
      </w:pPr>
    </w:p>
    <w:p w14:paraId="53FC2B12" w14:textId="77777777" w:rsidR="009930A5" w:rsidRDefault="009930A5" w:rsidP="00D55F43">
      <w:pPr>
        <w:jc w:val="both"/>
        <w:rPr>
          <w:rFonts w:ascii="Times New Roman" w:hAnsi="Times New Roman" w:cs="Times New Roman"/>
        </w:rPr>
      </w:pPr>
    </w:p>
    <w:p w14:paraId="0C0D3772" w14:textId="77777777" w:rsidR="009930A5" w:rsidRDefault="009930A5" w:rsidP="00D55F43">
      <w:pPr>
        <w:jc w:val="both"/>
        <w:rPr>
          <w:rFonts w:ascii="Times New Roman" w:hAnsi="Times New Roman" w:cs="Times New Roman"/>
        </w:rPr>
      </w:pPr>
    </w:p>
    <w:p w14:paraId="7214C516" w14:textId="77777777" w:rsidR="009930A5" w:rsidRDefault="009930A5" w:rsidP="00D55F43">
      <w:pPr>
        <w:jc w:val="both"/>
        <w:rPr>
          <w:rFonts w:ascii="Times New Roman" w:hAnsi="Times New Roman" w:cs="Times New Roman"/>
        </w:rPr>
      </w:pPr>
    </w:p>
    <w:p w14:paraId="21D9D16F" w14:textId="77777777" w:rsidR="009930A5" w:rsidRDefault="009930A5" w:rsidP="00D55F43">
      <w:pPr>
        <w:jc w:val="both"/>
        <w:rPr>
          <w:rFonts w:ascii="Times New Roman" w:hAnsi="Times New Roman" w:cs="Times New Roman"/>
        </w:rPr>
      </w:pPr>
    </w:p>
    <w:p w14:paraId="3C444D4A" w14:textId="77777777" w:rsidR="009930A5" w:rsidRDefault="009930A5" w:rsidP="00D55F43">
      <w:pPr>
        <w:jc w:val="both"/>
        <w:rPr>
          <w:rFonts w:ascii="Times New Roman" w:hAnsi="Times New Roman" w:cs="Times New Roman"/>
        </w:rPr>
      </w:pPr>
    </w:p>
    <w:p w14:paraId="2355F20A" w14:textId="77777777" w:rsidR="009930A5" w:rsidRDefault="009930A5" w:rsidP="00D55F43">
      <w:pPr>
        <w:jc w:val="both"/>
        <w:rPr>
          <w:rFonts w:ascii="Times New Roman" w:hAnsi="Times New Roman" w:cs="Times New Roman"/>
        </w:rPr>
      </w:pPr>
    </w:p>
    <w:p w14:paraId="33334186" w14:textId="77777777" w:rsidR="009930A5" w:rsidRDefault="009930A5" w:rsidP="00D55F43">
      <w:pPr>
        <w:jc w:val="both"/>
        <w:rPr>
          <w:rFonts w:ascii="Times New Roman" w:hAnsi="Times New Roman" w:cs="Times New Roman"/>
        </w:rPr>
      </w:pPr>
    </w:p>
    <w:p w14:paraId="50658DFE" w14:textId="77777777" w:rsidR="009930A5" w:rsidRDefault="009930A5" w:rsidP="00D55F43">
      <w:pPr>
        <w:jc w:val="both"/>
        <w:rPr>
          <w:rFonts w:ascii="Times New Roman" w:hAnsi="Times New Roman" w:cs="Times New Roman"/>
        </w:rPr>
      </w:pPr>
    </w:p>
    <w:p w14:paraId="63051AB8" w14:textId="77777777" w:rsidR="009930A5" w:rsidRDefault="009930A5" w:rsidP="00D55F43">
      <w:pPr>
        <w:jc w:val="both"/>
        <w:rPr>
          <w:rFonts w:ascii="Times New Roman" w:hAnsi="Times New Roman" w:cs="Times New Roman"/>
        </w:rPr>
      </w:pPr>
    </w:p>
    <w:p w14:paraId="55DEEFB1" w14:textId="77777777" w:rsidR="009930A5" w:rsidRDefault="009930A5" w:rsidP="00D55F43">
      <w:pPr>
        <w:jc w:val="both"/>
        <w:rPr>
          <w:rFonts w:ascii="Times New Roman" w:hAnsi="Times New Roman" w:cs="Times New Roman"/>
        </w:rPr>
      </w:pPr>
    </w:p>
    <w:p w14:paraId="335CA9D2" w14:textId="77777777" w:rsidR="002B1408" w:rsidRDefault="002B1408" w:rsidP="00D55F43">
      <w:pPr>
        <w:jc w:val="both"/>
        <w:rPr>
          <w:rFonts w:ascii="Times New Roman" w:hAnsi="Times New Roman" w:cs="Times New Roman"/>
        </w:rPr>
      </w:pPr>
    </w:p>
    <w:p w14:paraId="51DF887B" w14:textId="328F7ACF" w:rsidR="009C1A5E" w:rsidRPr="009930A5" w:rsidRDefault="00122678" w:rsidP="00D55F43">
      <w:pPr>
        <w:jc w:val="both"/>
        <w:rPr>
          <w:rFonts w:ascii="Times New Roman" w:hAnsi="Times New Roman" w:cs="Times New Roman"/>
          <w:sz w:val="20"/>
          <w:szCs w:val="20"/>
        </w:rPr>
      </w:pPr>
      <w:r w:rsidRPr="009930A5">
        <w:rPr>
          <w:rFonts w:ascii="Times New Roman" w:hAnsi="Times New Roman" w:cs="Times New Roman"/>
          <w:sz w:val="20"/>
          <w:szCs w:val="20"/>
        </w:rPr>
        <w:t>Fonte: Elaboração dos autores com dados da PNAD 2014</w:t>
      </w:r>
    </w:p>
    <w:p w14:paraId="7F5F2318" w14:textId="1956C84F" w:rsidR="00441298" w:rsidRPr="009930A5" w:rsidRDefault="00441298" w:rsidP="00441298">
      <w:pPr>
        <w:jc w:val="both"/>
        <w:rPr>
          <w:rFonts w:ascii="Times New Roman" w:hAnsi="Times New Roman" w:cs="Times New Roman"/>
          <w:sz w:val="20"/>
          <w:szCs w:val="20"/>
        </w:rPr>
      </w:pPr>
      <w:r w:rsidRPr="009930A5">
        <w:rPr>
          <w:rFonts w:ascii="Times New Roman" w:hAnsi="Times New Roman" w:cs="Times New Roman"/>
          <w:sz w:val="20"/>
          <w:szCs w:val="20"/>
        </w:rPr>
        <w:t>*** p</w:t>
      </w:r>
      <w:r w:rsidR="009930A5">
        <w:rPr>
          <w:rFonts w:ascii="Times New Roman" w:hAnsi="Times New Roman" w:cs="Times New Roman"/>
          <w:sz w:val="20"/>
          <w:szCs w:val="20"/>
        </w:rPr>
        <w:t xml:space="preserve"> </w:t>
      </w:r>
      <w:r w:rsidRPr="009930A5">
        <w:rPr>
          <w:rFonts w:ascii="Times New Roman" w:hAnsi="Times New Roman" w:cs="Times New Roman"/>
          <w:sz w:val="20"/>
          <w:szCs w:val="20"/>
        </w:rPr>
        <w:t>&lt;</w:t>
      </w:r>
      <w:r w:rsidR="009930A5">
        <w:rPr>
          <w:rFonts w:ascii="Times New Roman" w:hAnsi="Times New Roman" w:cs="Times New Roman"/>
          <w:sz w:val="20"/>
          <w:szCs w:val="20"/>
        </w:rPr>
        <w:t xml:space="preserve"> </w:t>
      </w:r>
      <w:r w:rsidRPr="009930A5">
        <w:rPr>
          <w:rFonts w:ascii="Times New Roman" w:hAnsi="Times New Roman" w:cs="Times New Roman"/>
          <w:sz w:val="20"/>
          <w:szCs w:val="20"/>
        </w:rPr>
        <w:t>0.01, ** p</w:t>
      </w:r>
      <w:r w:rsidR="009930A5">
        <w:rPr>
          <w:rFonts w:ascii="Times New Roman" w:hAnsi="Times New Roman" w:cs="Times New Roman"/>
          <w:sz w:val="20"/>
          <w:szCs w:val="20"/>
        </w:rPr>
        <w:t xml:space="preserve"> </w:t>
      </w:r>
      <w:r w:rsidRPr="009930A5">
        <w:rPr>
          <w:rFonts w:ascii="Times New Roman" w:hAnsi="Times New Roman" w:cs="Times New Roman"/>
          <w:sz w:val="20"/>
          <w:szCs w:val="20"/>
        </w:rPr>
        <w:t>&lt;</w:t>
      </w:r>
      <w:r w:rsidR="009930A5">
        <w:rPr>
          <w:rFonts w:ascii="Times New Roman" w:hAnsi="Times New Roman" w:cs="Times New Roman"/>
          <w:sz w:val="20"/>
          <w:szCs w:val="20"/>
        </w:rPr>
        <w:t xml:space="preserve"> </w:t>
      </w:r>
      <w:r w:rsidRPr="009930A5">
        <w:rPr>
          <w:rFonts w:ascii="Times New Roman" w:hAnsi="Times New Roman" w:cs="Times New Roman"/>
          <w:sz w:val="20"/>
          <w:szCs w:val="20"/>
        </w:rPr>
        <w:t xml:space="preserve">0.05, * </w:t>
      </w:r>
      <w:r w:rsidR="009930A5" w:rsidRPr="009930A5">
        <w:rPr>
          <w:rFonts w:ascii="Times New Roman" w:hAnsi="Times New Roman" w:cs="Times New Roman"/>
          <w:sz w:val="20"/>
          <w:szCs w:val="20"/>
        </w:rPr>
        <w:t xml:space="preserve">Obs.: </w:t>
      </w:r>
      <w:r w:rsidRPr="009930A5">
        <w:rPr>
          <w:rFonts w:ascii="Times New Roman" w:hAnsi="Times New Roman" w:cs="Times New Roman"/>
          <w:sz w:val="20"/>
          <w:szCs w:val="20"/>
        </w:rPr>
        <w:t>p&lt;0.1, erro padrão entre parênteses.</w:t>
      </w:r>
    </w:p>
    <w:p w14:paraId="7FD25F47" w14:textId="77777777" w:rsidR="00441298" w:rsidRPr="009930A5" w:rsidRDefault="00441298" w:rsidP="00441298">
      <w:pPr>
        <w:jc w:val="both"/>
        <w:rPr>
          <w:rFonts w:ascii="Times New Roman" w:hAnsi="Times New Roman" w:cs="Times New Roman"/>
          <w:sz w:val="20"/>
          <w:szCs w:val="20"/>
        </w:rPr>
      </w:pPr>
      <w:r w:rsidRPr="009930A5">
        <w:rPr>
          <w:rFonts w:ascii="Times New Roman" w:hAnsi="Times New Roman" w:cs="Times New Roman"/>
          <w:sz w:val="20"/>
          <w:szCs w:val="20"/>
        </w:rPr>
        <w:t>Modelo (1) considera uma amostra com chefes de família com renda domiciliar que não ultrapasse 5000 reais mensais. O modelo (2) considera chefes de domicílio com renda domiciliar menor ou igual a 5000 reais e com idade de até 35 anos.</w:t>
      </w:r>
    </w:p>
    <w:p w14:paraId="0783BA1E" w14:textId="77777777" w:rsidR="009C1A5E" w:rsidRPr="009B0492" w:rsidRDefault="009C1A5E" w:rsidP="0079705F">
      <w:pPr>
        <w:ind w:firstLine="720"/>
        <w:jc w:val="both"/>
        <w:rPr>
          <w:rFonts w:ascii="Times New Roman" w:hAnsi="Times New Roman" w:cs="Times New Roman"/>
        </w:rPr>
      </w:pPr>
    </w:p>
    <w:p w14:paraId="78509982" w14:textId="77777777" w:rsidR="002B1408" w:rsidRDefault="0079705F" w:rsidP="009930A5">
      <w:pPr>
        <w:ind w:firstLine="720"/>
        <w:jc w:val="both"/>
        <w:rPr>
          <w:rFonts w:ascii="Times New Roman" w:hAnsi="Times New Roman" w:cs="Times New Roman"/>
        </w:rPr>
      </w:pPr>
      <w:r w:rsidRPr="009B0492">
        <w:rPr>
          <w:rFonts w:ascii="Times New Roman" w:hAnsi="Times New Roman" w:cs="Times New Roman"/>
        </w:rPr>
        <w:t>Para verificar se a implementação do PSM foi efetiva em termos de balanço das características observáveis dos grupos de c</w:t>
      </w:r>
      <w:r w:rsidR="009930A5">
        <w:rPr>
          <w:rFonts w:ascii="Times New Roman" w:hAnsi="Times New Roman" w:cs="Times New Roman"/>
        </w:rPr>
        <w:t>ontrole e tratamento, são utilizados os</w:t>
      </w:r>
      <w:r w:rsidRPr="009B0492">
        <w:rPr>
          <w:rFonts w:ascii="Times New Roman" w:hAnsi="Times New Roman" w:cs="Times New Roman"/>
        </w:rPr>
        <w:t xml:space="preserve"> teste</w:t>
      </w:r>
      <w:r w:rsidR="009930A5">
        <w:rPr>
          <w:rFonts w:ascii="Times New Roman" w:hAnsi="Times New Roman" w:cs="Times New Roman"/>
        </w:rPr>
        <w:t>s</w:t>
      </w:r>
      <w:r w:rsidRPr="009B0492">
        <w:rPr>
          <w:rFonts w:ascii="Times New Roman" w:hAnsi="Times New Roman" w:cs="Times New Roman"/>
        </w:rPr>
        <w:t xml:space="preserve"> proposto</w:t>
      </w:r>
      <w:r w:rsidR="009930A5">
        <w:rPr>
          <w:rFonts w:ascii="Times New Roman" w:hAnsi="Times New Roman" w:cs="Times New Roman"/>
        </w:rPr>
        <w:t>s</w:t>
      </w:r>
      <w:r w:rsidRPr="009B0492">
        <w:rPr>
          <w:rFonts w:ascii="Times New Roman" w:hAnsi="Times New Roman" w:cs="Times New Roman"/>
        </w:rPr>
        <w:t xml:space="preserve"> por Dehe</w:t>
      </w:r>
      <w:r w:rsidR="003D4DCF" w:rsidRPr="009B0492">
        <w:rPr>
          <w:rFonts w:ascii="Times New Roman" w:hAnsi="Times New Roman" w:cs="Times New Roman"/>
        </w:rPr>
        <w:t xml:space="preserve">jia e Wahba (2002). </w:t>
      </w:r>
      <w:r w:rsidR="009930A5">
        <w:rPr>
          <w:rFonts w:ascii="Times New Roman" w:hAnsi="Times New Roman" w:cs="Times New Roman"/>
        </w:rPr>
        <w:t xml:space="preserve">Os resultados de tais testes são apresentados na Tabela 3, a seguir. </w:t>
      </w:r>
    </w:p>
    <w:p w14:paraId="34EDFC14" w14:textId="6574F435" w:rsidR="00C80D7D" w:rsidRPr="009B0492" w:rsidRDefault="00216EAB" w:rsidP="002B1408">
      <w:pPr>
        <w:ind w:firstLine="720"/>
        <w:jc w:val="both"/>
        <w:rPr>
          <w:rFonts w:ascii="Times New Roman" w:hAnsi="Times New Roman" w:cs="Times New Roman"/>
        </w:rPr>
      </w:pPr>
      <w:r w:rsidRPr="009B0492">
        <w:rPr>
          <w:rFonts w:ascii="Times New Roman" w:hAnsi="Times New Roman" w:cs="Times New Roman"/>
        </w:rPr>
        <w:lastRenderedPageBreak/>
        <w:t xml:space="preserve">O pseudo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oMath>
      <w:r w:rsidRPr="009B0492">
        <w:rPr>
          <w:rFonts w:ascii="Times New Roman" w:hAnsi="Times New Roman" w:cs="Times New Roman"/>
        </w:rPr>
        <w:t xml:space="preserve"> proveniente da estimação da probabilidade condicional de tratamento em ambas as amostras</w:t>
      </w:r>
      <w:r w:rsidR="009930A5">
        <w:rPr>
          <w:rFonts w:ascii="Times New Roman" w:hAnsi="Times New Roman" w:cs="Times New Roman"/>
        </w:rPr>
        <w:t>,</w:t>
      </w:r>
      <w:r w:rsidRPr="009B0492">
        <w:rPr>
          <w:rFonts w:ascii="Times New Roman" w:hAnsi="Times New Roman" w:cs="Times New Roman"/>
        </w:rPr>
        <w:t xml:space="preserve"> antes e depois do pareamento (</w:t>
      </w:r>
      <w:r w:rsidRPr="009B0492">
        <w:rPr>
          <w:rFonts w:ascii="Times New Roman" w:hAnsi="Times New Roman" w:cs="Times New Roman"/>
          <w:i/>
        </w:rPr>
        <w:t>unmatched</w:t>
      </w:r>
      <w:r w:rsidRPr="009B0492">
        <w:rPr>
          <w:rFonts w:ascii="Times New Roman" w:hAnsi="Times New Roman" w:cs="Times New Roman"/>
        </w:rPr>
        <w:t xml:space="preserve"> e </w:t>
      </w:r>
      <w:r w:rsidRPr="009B0492">
        <w:rPr>
          <w:rFonts w:ascii="Times New Roman" w:hAnsi="Times New Roman" w:cs="Times New Roman"/>
          <w:i/>
        </w:rPr>
        <w:t>matched</w:t>
      </w:r>
      <w:r w:rsidR="009930A5">
        <w:rPr>
          <w:rFonts w:ascii="Times New Roman" w:hAnsi="Times New Roman" w:cs="Times New Roman"/>
        </w:rPr>
        <w:t>), indica</w:t>
      </w:r>
      <w:r w:rsidRPr="009B0492">
        <w:rPr>
          <w:rFonts w:ascii="Times New Roman" w:hAnsi="Times New Roman" w:cs="Times New Roman"/>
        </w:rPr>
        <w:t xml:space="preserve"> que o modelo tem menor poder para explicar a condição de tratamento (família ser beneficiária ou não do Sistema Nacional de Habitação) após o </w:t>
      </w:r>
      <w:r w:rsidRPr="009B0492">
        <w:rPr>
          <w:rFonts w:ascii="Times New Roman" w:hAnsi="Times New Roman" w:cs="Times New Roman"/>
          <w:i/>
        </w:rPr>
        <w:t>matching</w:t>
      </w:r>
      <w:r w:rsidR="009930A5">
        <w:rPr>
          <w:rFonts w:ascii="Times New Roman" w:hAnsi="Times New Roman" w:cs="Times New Roman"/>
        </w:rPr>
        <w:t>. Adicionalmente</w:t>
      </w:r>
      <w:r w:rsidR="002B1408">
        <w:rPr>
          <w:rFonts w:ascii="Times New Roman" w:hAnsi="Times New Roman" w:cs="Times New Roman"/>
        </w:rPr>
        <w:t>,</w:t>
      </w:r>
      <w:r w:rsidR="009930A5">
        <w:rPr>
          <w:rFonts w:ascii="Times New Roman" w:hAnsi="Times New Roman" w:cs="Times New Roman"/>
        </w:rPr>
        <w:t xml:space="preserve">  o teste da Razão de Verossimilhança  (</w:t>
      </w:r>
      <w:r w:rsidR="009930A5">
        <w:rPr>
          <w:rFonts w:ascii="Times New Roman" w:hAnsi="Times New Roman" w:cs="Times New Roman"/>
          <w:i/>
        </w:rPr>
        <w:t>LR</w:t>
      </w:r>
      <w:r w:rsidR="009930A5">
        <w:rPr>
          <w:rFonts w:ascii="Times New Roman" w:hAnsi="Times New Roman" w:cs="Times New Roman"/>
        </w:rPr>
        <w:t>),</w:t>
      </w:r>
      <w:r w:rsidRPr="009B0492">
        <w:rPr>
          <w:rFonts w:ascii="Times New Roman" w:hAnsi="Times New Roman" w:cs="Times New Roman"/>
        </w:rPr>
        <w:t xml:space="preserve">  que </w:t>
      </w:r>
      <w:r w:rsidR="002B1408">
        <w:rPr>
          <w:rFonts w:ascii="Times New Roman" w:hAnsi="Times New Roman" w:cs="Times New Roman"/>
        </w:rPr>
        <w:t>avalia</w:t>
      </w:r>
      <w:r w:rsidRPr="009B0492">
        <w:rPr>
          <w:rFonts w:ascii="Times New Roman" w:hAnsi="Times New Roman" w:cs="Times New Roman"/>
        </w:rPr>
        <w:t xml:space="preserve"> a significância conjunta dos regressores, também s</w:t>
      </w:r>
      <w:r w:rsidR="009930A5">
        <w:rPr>
          <w:rFonts w:ascii="Times New Roman" w:hAnsi="Times New Roman" w:cs="Times New Roman"/>
        </w:rPr>
        <w:t>ugere que a amostra pareada está</w:t>
      </w:r>
      <w:r w:rsidRPr="009B0492">
        <w:rPr>
          <w:rFonts w:ascii="Times New Roman" w:hAnsi="Times New Roman" w:cs="Times New Roman"/>
        </w:rPr>
        <w:t xml:space="preserve"> balanceada em termos de características observáveis</w:t>
      </w:r>
      <w:r w:rsidR="009930A5">
        <w:rPr>
          <w:rFonts w:ascii="Times New Roman" w:hAnsi="Times New Roman" w:cs="Times New Roman"/>
        </w:rPr>
        <w:t>, uma vez que o valor 12,86 não é estatisticamente significante</w:t>
      </w:r>
      <w:r w:rsidRPr="009B0492">
        <w:rPr>
          <w:rFonts w:ascii="Times New Roman" w:hAnsi="Times New Roman" w:cs="Times New Roman"/>
        </w:rPr>
        <w:t xml:space="preserve">. </w:t>
      </w:r>
      <w:r w:rsidR="00162328" w:rsidRPr="009B0492">
        <w:rPr>
          <w:rFonts w:ascii="Times New Roman" w:hAnsi="Times New Roman" w:cs="Times New Roman"/>
        </w:rPr>
        <w:t xml:space="preserve"> </w:t>
      </w:r>
      <w:r w:rsidR="009930A5">
        <w:rPr>
          <w:rFonts w:ascii="Times New Roman" w:hAnsi="Times New Roman" w:cs="Times New Roman"/>
        </w:rPr>
        <w:t xml:space="preserve">Finalmente, </w:t>
      </w:r>
      <w:r w:rsidR="002B1408">
        <w:rPr>
          <w:rFonts w:ascii="Times New Roman" w:hAnsi="Times New Roman" w:cs="Times New Roman"/>
        </w:rPr>
        <w:t>a Tabela 3 também apresenta o</w:t>
      </w:r>
      <w:r w:rsidR="00162328" w:rsidRPr="009B0492">
        <w:rPr>
          <w:rFonts w:ascii="Times New Roman" w:hAnsi="Times New Roman" w:cs="Times New Roman"/>
        </w:rPr>
        <w:t xml:space="preserve"> viés</w:t>
      </w:r>
      <w:r w:rsidR="00B31367">
        <w:rPr>
          <w:rFonts w:ascii="Times New Roman" w:hAnsi="Times New Roman" w:cs="Times New Roman"/>
        </w:rPr>
        <w:t>,</w:t>
      </w:r>
      <w:r w:rsidR="009930A5">
        <w:rPr>
          <w:rFonts w:ascii="Times New Roman" w:hAnsi="Times New Roman" w:cs="Times New Roman"/>
        </w:rPr>
        <w:t xml:space="preserve"> </w:t>
      </w:r>
      <w:r w:rsidR="00162328" w:rsidRPr="009B0492">
        <w:rPr>
          <w:rFonts w:ascii="Times New Roman" w:hAnsi="Times New Roman" w:cs="Times New Roman"/>
        </w:rPr>
        <w:t xml:space="preserve">obtido pela diferença de média e </w:t>
      </w:r>
      <w:r w:rsidR="009930A5">
        <w:rPr>
          <w:rFonts w:ascii="Times New Roman" w:hAnsi="Times New Roman" w:cs="Times New Roman"/>
        </w:rPr>
        <w:t xml:space="preserve">de </w:t>
      </w:r>
      <w:r w:rsidR="00162328" w:rsidRPr="009B0492">
        <w:rPr>
          <w:rFonts w:ascii="Times New Roman" w:hAnsi="Times New Roman" w:cs="Times New Roman"/>
        </w:rPr>
        <w:t>mediana entre as covariáveis do grupo controle e tratamento, antes e depois do pareamento. Percebe-se que houve uma redução deste viés com o pareament</w:t>
      </w:r>
      <w:r w:rsidR="000A215A" w:rsidRPr="009B0492">
        <w:rPr>
          <w:rFonts w:ascii="Times New Roman" w:hAnsi="Times New Roman" w:cs="Times New Roman"/>
        </w:rPr>
        <w:t>o da amostra, indicando</w:t>
      </w:r>
      <w:r w:rsidR="008E097F" w:rsidRPr="009B0492">
        <w:rPr>
          <w:rFonts w:ascii="Times New Roman" w:hAnsi="Times New Roman" w:cs="Times New Roman"/>
        </w:rPr>
        <w:t xml:space="preserve"> també</w:t>
      </w:r>
      <w:r w:rsidR="000A215A" w:rsidRPr="009B0492">
        <w:rPr>
          <w:rFonts w:ascii="Times New Roman" w:hAnsi="Times New Roman" w:cs="Times New Roman"/>
        </w:rPr>
        <w:t xml:space="preserve">m </w:t>
      </w:r>
      <w:r w:rsidR="00162328" w:rsidRPr="009B0492">
        <w:rPr>
          <w:rFonts w:ascii="Times New Roman" w:hAnsi="Times New Roman" w:cs="Times New Roman"/>
        </w:rPr>
        <w:t xml:space="preserve"> </w:t>
      </w:r>
      <w:r w:rsidR="008E097F" w:rsidRPr="009B0492">
        <w:rPr>
          <w:rFonts w:ascii="Times New Roman" w:hAnsi="Times New Roman" w:cs="Times New Roman"/>
        </w:rPr>
        <w:t xml:space="preserve">a </w:t>
      </w:r>
      <w:r w:rsidR="00162328" w:rsidRPr="009B0492">
        <w:rPr>
          <w:rFonts w:ascii="Times New Roman" w:hAnsi="Times New Roman" w:cs="Times New Roman"/>
        </w:rPr>
        <w:t>qualidade do balanceamento do modelo.</w:t>
      </w:r>
      <w:r w:rsidR="009930A5">
        <w:rPr>
          <w:rFonts w:ascii="Times New Roman" w:hAnsi="Times New Roman" w:cs="Times New Roman"/>
        </w:rPr>
        <w:t xml:space="preserve"> </w:t>
      </w:r>
    </w:p>
    <w:p w14:paraId="5D2873DB" w14:textId="77777777" w:rsidR="00162328" w:rsidRPr="009B0492" w:rsidRDefault="00162328" w:rsidP="00162328">
      <w:pPr>
        <w:ind w:firstLine="720"/>
        <w:rPr>
          <w:rFonts w:ascii="Times New Roman" w:hAnsi="Times New Roman" w:cs="Times New Roman"/>
        </w:rPr>
      </w:pPr>
    </w:p>
    <w:p w14:paraId="2433EA60" w14:textId="63007EF7" w:rsidR="00532A33" w:rsidRPr="009930A5" w:rsidRDefault="00441298" w:rsidP="002B1408">
      <w:pPr>
        <w:rPr>
          <w:rFonts w:ascii="Times New Roman" w:hAnsi="Times New Roman" w:cs="Times New Roman"/>
          <w:b/>
        </w:rPr>
      </w:pPr>
      <w:r w:rsidRPr="009930A5">
        <w:rPr>
          <w:rFonts w:ascii="Times New Roman" w:hAnsi="Times New Roman" w:cs="Times New Roman"/>
          <w:b/>
        </w:rPr>
        <w:t>Tabela 3</w:t>
      </w:r>
      <w:r w:rsidR="00532A33" w:rsidRPr="009930A5">
        <w:rPr>
          <w:rFonts w:ascii="Times New Roman" w:hAnsi="Times New Roman" w:cs="Times New Roman"/>
          <w:b/>
        </w:rPr>
        <w:t xml:space="preserve">- Teste da qualidade do Pareamento </w:t>
      </w:r>
    </w:p>
    <w:tbl>
      <w:tblPr>
        <w:tblStyle w:val="Tabelacomgrade"/>
        <w:tblW w:w="0" w:type="auto"/>
        <w:tblInd w:w="108" w:type="dxa"/>
        <w:tblBorders>
          <w:left w:val="none" w:sz="0" w:space="0" w:color="auto"/>
          <w:right w:val="none" w:sz="0" w:space="0" w:color="auto"/>
        </w:tblBorders>
        <w:tblLayout w:type="fixed"/>
        <w:tblLook w:val="04A0" w:firstRow="1" w:lastRow="0" w:firstColumn="1" w:lastColumn="0" w:noHBand="0" w:noVBand="1"/>
      </w:tblPr>
      <w:tblGrid>
        <w:gridCol w:w="1843"/>
        <w:gridCol w:w="1114"/>
        <w:gridCol w:w="1012"/>
        <w:gridCol w:w="993"/>
        <w:gridCol w:w="992"/>
        <w:gridCol w:w="1134"/>
        <w:gridCol w:w="1134"/>
      </w:tblGrid>
      <w:tr w:rsidR="00122678" w:rsidRPr="009B0492" w14:paraId="41989CE8" w14:textId="77777777" w:rsidTr="00122678">
        <w:tc>
          <w:tcPr>
            <w:tcW w:w="1843" w:type="dxa"/>
            <w:tcBorders>
              <w:bottom w:val="single" w:sz="4" w:space="0" w:color="auto"/>
            </w:tcBorders>
          </w:tcPr>
          <w:p w14:paraId="33F1B5E8" w14:textId="230A9BB8" w:rsidR="00532A33" w:rsidRPr="009B0492" w:rsidRDefault="00122678" w:rsidP="00532A33">
            <w:pPr>
              <w:rPr>
                <w:rFonts w:ascii="Times New Roman" w:hAnsi="Times New Roman" w:cs="Times New Roman"/>
                <w:b/>
              </w:rPr>
            </w:pPr>
            <w:r w:rsidRPr="009B0492">
              <w:rPr>
                <w:rFonts w:ascii="Times New Roman" w:hAnsi="Times New Roman" w:cs="Times New Roman"/>
                <w:b/>
              </w:rPr>
              <w:t xml:space="preserve">Amostra </w:t>
            </w:r>
          </w:p>
        </w:tc>
        <w:tc>
          <w:tcPr>
            <w:tcW w:w="1114" w:type="dxa"/>
            <w:tcBorders>
              <w:bottom w:val="single" w:sz="4" w:space="0" w:color="auto"/>
            </w:tcBorders>
          </w:tcPr>
          <w:p w14:paraId="5ADC6689" w14:textId="709F079D" w:rsidR="00532A33" w:rsidRPr="009930A5" w:rsidRDefault="00532A33" w:rsidP="009930A5">
            <w:pPr>
              <w:jc w:val="center"/>
              <w:rPr>
                <w:rFonts w:ascii="Times New Roman" w:hAnsi="Times New Roman" w:cs="Times New Roman"/>
                <w:b/>
                <w:vertAlign w:val="superscript"/>
              </w:rPr>
            </w:pPr>
            <w:r w:rsidRPr="009B0492">
              <w:rPr>
                <w:rFonts w:ascii="Times New Roman" w:hAnsi="Times New Roman" w:cs="Times New Roman"/>
                <w:b/>
              </w:rPr>
              <w:t>Ps</w:t>
            </w:r>
            <w:r w:rsidR="009930A5">
              <w:rPr>
                <w:rFonts w:ascii="Times New Roman" w:hAnsi="Times New Roman" w:cs="Times New Roman"/>
                <w:b/>
              </w:rPr>
              <w:t>eudo R</w:t>
            </w:r>
            <w:r w:rsidR="009930A5">
              <w:rPr>
                <w:rFonts w:ascii="Times New Roman" w:hAnsi="Times New Roman" w:cs="Times New Roman"/>
                <w:b/>
                <w:vertAlign w:val="superscript"/>
              </w:rPr>
              <w:t>2</w:t>
            </w:r>
          </w:p>
        </w:tc>
        <w:tc>
          <w:tcPr>
            <w:tcW w:w="1012" w:type="dxa"/>
            <w:tcBorders>
              <w:bottom w:val="single" w:sz="4" w:space="0" w:color="auto"/>
            </w:tcBorders>
          </w:tcPr>
          <w:p w14:paraId="54568D21" w14:textId="77777777" w:rsidR="00532A33" w:rsidRPr="009B0492" w:rsidRDefault="00532A33" w:rsidP="009930A5">
            <w:pPr>
              <w:jc w:val="center"/>
              <w:rPr>
                <w:rFonts w:ascii="Times New Roman" w:hAnsi="Times New Roman" w:cs="Times New Roman"/>
                <w:b/>
              </w:rPr>
            </w:pPr>
            <w:r w:rsidRPr="009B0492">
              <w:rPr>
                <w:rFonts w:ascii="Times New Roman" w:hAnsi="Times New Roman" w:cs="Times New Roman"/>
                <w:b/>
              </w:rPr>
              <w:t>LR chi2</w:t>
            </w:r>
          </w:p>
        </w:tc>
        <w:tc>
          <w:tcPr>
            <w:tcW w:w="993" w:type="dxa"/>
            <w:tcBorders>
              <w:bottom w:val="single" w:sz="4" w:space="0" w:color="auto"/>
            </w:tcBorders>
          </w:tcPr>
          <w:p w14:paraId="17711264" w14:textId="6B741655" w:rsidR="00532A33" w:rsidRPr="009B0492" w:rsidRDefault="009930A5" w:rsidP="009930A5">
            <w:pPr>
              <w:jc w:val="center"/>
              <w:rPr>
                <w:rFonts w:ascii="Times New Roman" w:hAnsi="Times New Roman" w:cs="Times New Roman"/>
                <w:b/>
              </w:rPr>
            </w:pPr>
            <w:r w:rsidRPr="009B0492">
              <w:rPr>
                <w:rFonts w:ascii="Times New Roman" w:hAnsi="Times New Roman" w:cs="Times New Roman"/>
                <w:b/>
              </w:rPr>
              <w:t>P</w:t>
            </w:r>
            <w:r>
              <w:rPr>
                <w:rFonts w:ascii="Times New Roman" w:hAnsi="Times New Roman" w:cs="Times New Roman"/>
                <w:b/>
              </w:rPr>
              <w:t xml:space="preserve"> </w:t>
            </w:r>
            <w:r w:rsidR="00532A33" w:rsidRPr="009B0492">
              <w:rPr>
                <w:rFonts w:ascii="Times New Roman" w:hAnsi="Times New Roman" w:cs="Times New Roman"/>
                <w:b/>
              </w:rPr>
              <w:t>&gt;</w:t>
            </w:r>
            <w:r>
              <w:rPr>
                <w:rFonts w:ascii="Times New Roman" w:hAnsi="Times New Roman" w:cs="Times New Roman"/>
                <w:b/>
              </w:rPr>
              <w:t xml:space="preserve"> </w:t>
            </w:r>
            <w:r w:rsidR="00532A33" w:rsidRPr="009B0492">
              <w:rPr>
                <w:rFonts w:ascii="Times New Roman" w:hAnsi="Times New Roman" w:cs="Times New Roman"/>
                <w:b/>
              </w:rPr>
              <w:t>chi2</w:t>
            </w:r>
          </w:p>
        </w:tc>
        <w:tc>
          <w:tcPr>
            <w:tcW w:w="992" w:type="dxa"/>
            <w:tcBorders>
              <w:bottom w:val="single" w:sz="4" w:space="0" w:color="auto"/>
            </w:tcBorders>
          </w:tcPr>
          <w:p w14:paraId="67DB5347" w14:textId="4E0935BA" w:rsidR="00532A33" w:rsidRPr="009B0492" w:rsidRDefault="00122678" w:rsidP="009930A5">
            <w:pPr>
              <w:jc w:val="center"/>
              <w:rPr>
                <w:rFonts w:ascii="Times New Roman" w:hAnsi="Times New Roman" w:cs="Times New Roman"/>
                <w:b/>
              </w:rPr>
            </w:pPr>
            <w:r w:rsidRPr="009B0492">
              <w:rPr>
                <w:rFonts w:ascii="Times New Roman" w:hAnsi="Times New Roman" w:cs="Times New Roman"/>
                <w:b/>
              </w:rPr>
              <w:t>Viés Médio</w:t>
            </w:r>
          </w:p>
        </w:tc>
        <w:tc>
          <w:tcPr>
            <w:tcW w:w="1134" w:type="dxa"/>
            <w:tcBorders>
              <w:bottom w:val="single" w:sz="4" w:space="0" w:color="auto"/>
            </w:tcBorders>
          </w:tcPr>
          <w:p w14:paraId="6416B989" w14:textId="1B91D109" w:rsidR="00532A33" w:rsidRPr="009B0492" w:rsidRDefault="00122678" w:rsidP="009930A5">
            <w:pPr>
              <w:jc w:val="center"/>
              <w:rPr>
                <w:rFonts w:ascii="Times New Roman" w:hAnsi="Times New Roman" w:cs="Times New Roman"/>
                <w:b/>
              </w:rPr>
            </w:pPr>
            <w:r w:rsidRPr="009B0492">
              <w:rPr>
                <w:rFonts w:ascii="Times New Roman" w:hAnsi="Times New Roman" w:cs="Times New Roman"/>
                <w:b/>
              </w:rPr>
              <w:t>Viés Mediano</w:t>
            </w:r>
          </w:p>
        </w:tc>
        <w:tc>
          <w:tcPr>
            <w:tcW w:w="1134" w:type="dxa"/>
            <w:tcBorders>
              <w:bottom w:val="single" w:sz="4" w:space="0" w:color="auto"/>
            </w:tcBorders>
          </w:tcPr>
          <w:p w14:paraId="56D8A871" w14:textId="77777777" w:rsidR="00532A33" w:rsidRPr="009B0492" w:rsidRDefault="00532A33" w:rsidP="009930A5">
            <w:pPr>
              <w:jc w:val="center"/>
              <w:rPr>
                <w:rFonts w:ascii="Times New Roman" w:hAnsi="Times New Roman" w:cs="Times New Roman"/>
                <w:b/>
              </w:rPr>
            </w:pPr>
            <w:r w:rsidRPr="009B0492">
              <w:rPr>
                <w:rFonts w:ascii="Times New Roman" w:hAnsi="Times New Roman" w:cs="Times New Roman"/>
                <w:b/>
              </w:rPr>
              <w:t>B</w:t>
            </w:r>
          </w:p>
        </w:tc>
      </w:tr>
      <w:tr w:rsidR="00122678" w:rsidRPr="009B0492" w14:paraId="7F15D141" w14:textId="77777777" w:rsidTr="00122678">
        <w:tc>
          <w:tcPr>
            <w:tcW w:w="1843" w:type="dxa"/>
            <w:tcBorders>
              <w:bottom w:val="nil"/>
            </w:tcBorders>
          </w:tcPr>
          <w:p w14:paraId="16C841E2" w14:textId="77777777" w:rsidR="00532A33" w:rsidRPr="009B0492" w:rsidRDefault="00532A33" w:rsidP="00532A33">
            <w:pPr>
              <w:rPr>
                <w:rFonts w:ascii="Times New Roman" w:hAnsi="Times New Roman" w:cs="Times New Roman"/>
              </w:rPr>
            </w:pPr>
            <w:r w:rsidRPr="009B0492">
              <w:rPr>
                <w:rFonts w:ascii="Times New Roman" w:hAnsi="Times New Roman" w:cs="Times New Roman"/>
              </w:rPr>
              <w:t>Unmatched</w:t>
            </w:r>
          </w:p>
        </w:tc>
        <w:tc>
          <w:tcPr>
            <w:tcW w:w="1114" w:type="dxa"/>
            <w:tcBorders>
              <w:bottom w:val="nil"/>
            </w:tcBorders>
          </w:tcPr>
          <w:p w14:paraId="1B942729"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0.077</w:t>
            </w:r>
          </w:p>
        </w:tc>
        <w:tc>
          <w:tcPr>
            <w:tcW w:w="1012" w:type="dxa"/>
            <w:tcBorders>
              <w:bottom w:val="nil"/>
            </w:tcBorders>
          </w:tcPr>
          <w:p w14:paraId="1DAF223E"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2520.9</w:t>
            </w:r>
          </w:p>
        </w:tc>
        <w:tc>
          <w:tcPr>
            <w:tcW w:w="993" w:type="dxa"/>
            <w:tcBorders>
              <w:bottom w:val="nil"/>
            </w:tcBorders>
          </w:tcPr>
          <w:p w14:paraId="62C16FE6"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0.000</w:t>
            </w:r>
          </w:p>
        </w:tc>
        <w:tc>
          <w:tcPr>
            <w:tcW w:w="992" w:type="dxa"/>
            <w:tcBorders>
              <w:bottom w:val="nil"/>
            </w:tcBorders>
          </w:tcPr>
          <w:p w14:paraId="31EEC06B"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19.2</w:t>
            </w:r>
          </w:p>
        </w:tc>
        <w:tc>
          <w:tcPr>
            <w:tcW w:w="1134" w:type="dxa"/>
            <w:tcBorders>
              <w:bottom w:val="nil"/>
            </w:tcBorders>
          </w:tcPr>
          <w:p w14:paraId="2F5897FF"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12.4</w:t>
            </w:r>
          </w:p>
        </w:tc>
        <w:tc>
          <w:tcPr>
            <w:tcW w:w="1134" w:type="dxa"/>
            <w:tcBorders>
              <w:bottom w:val="nil"/>
            </w:tcBorders>
          </w:tcPr>
          <w:p w14:paraId="74CBE448"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85.5</w:t>
            </w:r>
          </w:p>
        </w:tc>
      </w:tr>
      <w:tr w:rsidR="00122678" w:rsidRPr="009B0492" w14:paraId="277A91B1" w14:textId="77777777" w:rsidTr="00122678">
        <w:tc>
          <w:tcPr>
            <w:tcW w:w="1843" w:type="dxa"/>
            <w:tcBorders>
              <w:top w:val="nil"/>
            </w:tcBorders>
          </w:tcPr>
          <w:p w14:paraId="0309B3A9" w14:textId="77777777" w:rsidR="00532A33" w:rsidRPr="009B0492" w:rsidRDefault="00532A33" w:rsidP="00532A33">
            <w:pPr>
              <w:rPr>
                <w:rFonts w:ascii="Times New Roman" w:hAnsi="Times New Roman" w:cs="Times New Roman"/>
              </w:rPr>
            </w:pPr>
            <w:r w:rsidRPr="009B0492">
              <w:rPr>
                <w:rFonts w:ascii="Times New Roman" w:hAnsi="Times New Roman" w:cs="Times New Roman"/>
              </w:rPr>
              <w:t>Matched</w:t>
            </w:r>
          </w:p>
        </w:tc>
        <w:tc>
          <w:tcPr>
            <w:tcW w:w="1114" w:type="dxa"/>
            <w:tcBorders>
              <w:top w:val="nil"/>
            </w:tcBorders>
          </w:tcPr>
          <w:p w14:paraId="263E166A"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0.001</w:t>
            </w:r>
          </w:p>
        </w:tc>
        <w:tc>
          <w:tcPr>
            <w:tcW w:w="1012" w:type="dxa"/>
            <w:tcBorders>
              <w:top w:val="nil"/>
            </w:tcBorders>
          </w:tcPr>
          <w:p w14:paraId="36EEA6F2"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12.86</w:t>
            </w:r>
          </w:p>
        </w:tc>
        <w:tc>
          <w:tcPr>
            <w:tcW w:w="993" w:type="dxa"/>
            <w:tcBorders>
              <w:top w:val="nil"/>
            </w:tcBorders>
          </w:tcPr>
          <w:p w14:paraId="7C875280"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0.700</w:t>
            </w:r>
          </w:p>
        </w:tc>
        <w:tc>
          <w:tcPr>
            <w:tcW w:w="992" w:type="dxa"/>
            <w:tcBorders>
              <w:top w:val="nil"/>
            </w:tcBorders>
          </w:tcPr>
          <w:p w14:paraId="6E74E85E"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1.3</w:t>
            </w:r>
          </w:p>
        </w:tc>
        <w:tc>
          <w:tcPr>
            <w:tcW w:w="1134" w:type="dxa"/>
            <w:tcBorders>
              <w:top w:val="nil"/>
            </w:tcBorders>
          </w:tcPr>
          <w:p w14:paraId="16033F55"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0.7</w:t>
            </w:r>
          </w:p>
        </w:tc>
        <w:tc>
          <w:tcPr>
            <w:tcW w:w="1134" w:type="dxa"/>
            <w:tcBorders>
              <w:top w:val="nil"/>
            </w:tcBorders>
          </w:tcPr>
          <w:p w14:paraId="15A169FC" w14:textId="77777777" w:rsidR="00532A33" w:rsidRPr="009B0492" w:rsidRDefault="00532A33" w:rsidP="009930A5">
            <w:pPr>
              <w:jc w:val="center"/>
              <w:rPr>
                <w:rFonts w:ascii="Times New Roman" w:hAnsi="Times New Roman" w:cs="Times New Roman"/>
              </w:rPr>
            </w:pPr>
            <w:r w:rsidRPr="009B0492">
              <w:rPr>
                <w:rFonts w:ascii="Times New Roman" w:hAnsi="Times New Roman" w:cs="Times New Roman"/>
              </w:rPr>
              <w:t>8.1</w:t>
            </w:r>
          </w:p>
        </w:tc>
      </w:tr>
    </w:tbl>
    <w:p w14:paraId="73422818" w14:textId="1C470918" w:rsidR="009930A5" w:rsidRPr="009930A5" w:rsidRDefault="009930A5" w:rsidP="009930A5">
      <w:pPr>
        <w:jc w:val="both"/>
        <w:rPr>
          <w:rFonts w:ascii="Times New Roman" w:hAnsi="Times New Roman" w:cs="Times New Roman"/>
          <w:sz w:val="20"/>
          <w:szCs w:val="20"/>
        </w:rPr>
      </w:pPr>
      <w:r w:rsidRPr="009930A5">
        <w:rPr>
          <w:rFonts w:ascii="Times New Roman" w:hAnsi="Times New Roman" w:cs="Times New Roman"/>
          <w:sz w:val="20"/>
          <w:szCs w:val="20"/>
        </w:rPr>
        <w:t>Fonte: Elaboração dos autores com dados da PNAD 2014</w:t>
      </w:r>
      <w:r>
        <w:rPr>
          <w:rFonts w:ascii="Times New Roman" w:hAnsi="Times New Roman" w:cs="Times New Roman"/>
          <w:sz w:val="20"/>
          <w:szCs w:val="20"/>
        </w:rPr>
        <w:t>. Cálculo dos autores.</w:t>
      </w:r>
    </w:p>
    <w:p w14:paraId="242313E7" w14:textId="77777777" w:rsidR="009930A5" w:rsidRPr="009B0492" w:rsidRDefault="009930A5" w:rsidP="002B1408">
      <w:pPr>
        <w:rPr>
          <w:rFonts w:ascii="Times New Roman" w:hAnsi="Times New Roman" w:cs="Times New Roman"/>
        </w:rPr>
      </w:pPr>
    </w:p>
    <w:p w14:paraId="52C99023" w14:textId="2896697A" w:rsidR="002B1408" w:rsidRDefault="002B1408" w:rsidP="000706AD">
      <w:pPr>
        <w:ind w:firstLine="720"/>
        <w:jc w:val="both"/>
        <w:rPr>
          <w:rFonts w:ascii="Times New Roman" w:hAnsi="Times New Roman" w:cs="Times New Roman"/>
        </w:rPr>
      </w:pPr>
      <w:r>
        <w:rPr>
          <w:rFonts w:ascii="Times New Roman" w:hAnsi="Times New Roman" w:cs="Times New Roman"/>
        </w:rPr>
        <w:t xml:space="preserve">Com um bom balanço entre os grupos de beneficiários e com controle, os resultados das estimativas do impacto da expansão do programa de expansão recente do financiamento habitacional do governos brasileiro são apresentados nas Tabelas 4 e 5, respectivamente, quando se considera a amostra sem limite de idade e quando se considera chefes de domicílios com até 35 anos. </w:t>
      </w:r>
    </w:p>
    <w:p w14:paraId="0EC6E4C8" w14:textId="77777777" w:rsidR="00741ADC" w:rsidRDefault="00741ADC" w:rsidP="000706AD">
      <w:pPr>
        <w:ind w:firstLine="720"/>
        <w:jc w:val="both"/>
        <w:rPr>
          <w:rFonts w:ascii="Times New Roman" w:hAnsi="Times New Roman" w:cs="Times New Roman"/>
        </w:rPr>
      </w:pPr>
    </w:p>
    <w:p w14:paraId="1014EC5C" w14:textId="1A9A0562" w:rsidR="00162328" w:rsidRDefault="000A215A" w:rsidP="000706AD">
      <w:pPr>
        <w:ind w:firstLine="720"/>
        <w:jc w:val="both"/>
        <w:rPr>
          <w:rFonts w:ascii="Times New Roman" w:hAnsi="Times New Roman" w:cs="Times New Roman"/>
        </w:rPr>
      </w:pPr>
      <w:r w:rsidRPr="009B0492">
        <w:rPr>
          <w:rFonts w:ascii="Times New Roman" w:hAnsi="Times New Roman" w:cs="Times New Roman"/>
        </w:rPr>
        <w:t>Os res</w:t>
      </w:r>
      <w:r w:rsidR="00B0128F" w:rsidRPr="009B0492">
        <w:rPr>
          <w:rFonts w:ascii="Times New Roman" w:hAnsi="Times New Roman" w:cs="Times New Roman"/>
        </w:rPr>
        <w:t>ultados apresentados na Tabela 4</w:t>
      </w:r>
      <w:r w:rsidR="000706AD" w:rsidRPr="009B0492">
        <w:rPr>
          <w:rFonts w:ascii="Times New Roman" w:hAnsi="Times New Roman" w:cs="Times New Roman"/>
        </w:rPr>
        <w:t xml:space="preserve"> sugerem que </w:t>
      </w:r>
      <w:r w:rsidR="00B0128F" w:rsidRPr="009B0492">
        <w:rPr>
          <w:rFonts w:ascii="Times New Roman" w:hAnsi="Times New Roman" w:cs="Times New Roman"/>
        </w:rPr>
        <w:t>as estimativas</w:t>
      </w:r>
      <w:r w:rsidR="000706AD" w:rsidRPr="009B0492">
        <w:rPr>
          <w:rFonts w:ascii="Times New Roman" w:hAnsi="Times New Roman" w:cs="Times New Roman"/>
        </w:rPr>
        <w:t xml:space="preserve"> de efe</w:t>
      </w:r>
      <w:r w:rsidR="00227C64">
        <w:rPr>
          <w:rFonts w:ascii="Times New Roman" w:hAnsi="Times New Roman" w:cs="Times New Roman"/>
        </w:rPr>
        <w:t>ito médio do tratamento</w:t>
      </w:r>
      <w:r w:rsidR="000706AD" w:rsidRPr="009B0492">
        <w:rPr>
          <w:rFonts w:ascii="Times New Roman" w:hAnsi="Times New Roman" w:cs="Times New Roman"/>
        </w:rPr>
        <w:t xml:space="preserve"> (ATT) </w:t>
      </w:r>
      <w:r w:rsidR="00ED20E9" w:rsidRPr="009B0492">
        <w:rPr>
          <w:rFonts w:ascii="Times New Roman" w:hAnsi="Times New Roman" w:cs="Times New Roman"/>
        </w:rPr>
        <w:t xml:space="preserve">para a maioria dos </w:t>
      </w:r>
      <w:r w:rsidR="00B0128F" w:rsidRPr="009B0492">
        <w:rPr>
          <w:rFonts w:ascii="Times New Roman" w:hAnsi="Times New Roman" w:cs="Times New Roman"/>
        </w:rPr>
        <w:t xml:space="preserve"> indicadores de condição</w:t>
      </w:r>
      <w:r w:rsidR="000706AD" w:rsidRPr="009B0492">
        <w:rPr>
          <w:rFonts w:ascii="Times New Roman" w:hAnsi="Times New Roman" w:cs="Times New Roman"/>
        </w:rPr>
        <w:t xml:space="preserve"> de moradia</w:t>
      </w:r>
      <w:r w:rsidR="00B0128F" w:rsidRPr="009B0492">
        <w:rPr>
          <w:rFonts w:ascii="Times New Roman" w:hAnsi="Times New Roman" w:cs="Times New Roman"/>
        </w:rPr>
        <w:t xml:space="preserve"> são positivas</w:t>
      </w:r>
      <w:r w:rsidR="00ED20E9" w:rsidRPr="009B0492">
        <w:rPr>
          <w:rFonts w:ascii="Times New Roman" w:hAnsi="Times New Roman" w:cs="Times New Roman"/>
        </w:rPr>
        <w:t xml:space="preserve"> </w:t>
      </w:r>
      <w:r w:rsidR="000706AD" w:rsidRPr="009B0492">
        <w:rPr>
          <w:rFonts w:ascii="Times New Roman" w:hAnsi="Times New Roman" w:cs="Times New Roman"/>
        </w:rPr>
        <w:t>e significantes</w:t>
      </w:r>
      <w:r w:rsidR="00532A33" w:rsidRPr="009B0492">
        <w:rPr>
          <w:rFonts w:ascii="Times New Roman" w:hAnsi="Times New Roman" w:cs="Times New Roman"/>
        </w:rPr>
        <w:t xml:space="preserve"> </w:t>
      </w:r>
      <w:r w:rsidR="006B4863">
        <w:rPr>
          <w:rFonts w:ascii="Times New Roman" w:hAnsi="Times New Roman" w:cs="Times New Roman"/>
        </w:rPr>
        <w:t>no mínimo a</w:t>
      </w:r>
      <w:r w:rsidR="00532A33" w:rsidRPr="009B0492">
        <w:rPr>
          <w:rFonts w:ascii="Times New Roman" w:hAnsi="Times New Roman" w:cs="Times New Roman"/>
        </w:rPr>
        <w:t xml:space="preserve"> 5%</w:t>
      </w:r>
      <w:r w:rsidR="00741ADC">
        <w:rPr>
          <w:rFonts w:ascii="Times New Roman" w:hAnsi="Times New Roman" w:cs="Times New Roman"/>
        </w:rPr>
        <w:t>. No c</w:t>
      </w:r>
      <w:r w:rsidR="00C25B82">
        <w:rPr>
          <w:rFonts w:ascii="Times New Roman" w:hAnsi="Times New Roman" w:cs="Times New Roman"/>
        </w:rPr>
        <w:t>aso do número de quartos</w:t>
      </w:r>
      <w:r w:rsidR="00227C64">
        <w:rPr>
          <w:rFonts w:ascii="Times New Roman" w:hAnsi="Times New Roman" w:cs="Times New Roman"/>
        </w:rPr>
        <w:t xml:space="preserve">, por exemplo, </w:t>
      </w:r>
      <w:r w:rsidR="00741ADC">
        <w:rPr>
          <w:rFonts w:ascii="Times New Roman" w:hAnsi="Times New Roman" w:cs="Times New Roman"/>
        </w:rPr>
        <w:t xml:space="preserve">a estimativa do impacto do programa indica que </w:t>
      </w:r>
      <w:r w:rsidR="00C25B82">
        <w:rPr>
          <w:rFonts w:ascii="Times New Roman" w:hAnsi="Times New Roman" w:cs="Times New Roman"/>
        </w:rPr>
        <w:t xml:space="preserve">houve um aumento de </w:t>
      </w:r>
      <w:r w:rsidR="00741ADC">
        <w:rPr>
          <w:rFonts w:ascii="Times New Roman" w:hAnsi="Times New Roman" w:cs="Times New Roman"/>
        </w:rPr>
        <w:t>0,0</w:t>
      </w:r>
      <w:r w:rsidR="00C25B82">
        <w:rPr>
          <w:rFonts w:ascii="Times New Roman" w:hAnsi="Times New Roman" w:cs="Times New Roman"/>
        </w:rPr>
        <w:t xml:space="preserve">4 </w:t>
      </w:r>
      <w:r w:rsidR="00741ADC">
        <w:rPr>
          <w:rFonts w:ascii="Times New Roman" w:hAnsi="Times New Roman" w:cs="Times New Roman"/>
        </w:rPr>
        <w:t>quarto</w:t>
      </w:r>
      <w:r w:rsidR="00C25B82">
        <w:rPr>
          <w:rFonts w:ascii="Times New Roman" w:hAnsi="Times New Roman" w:cs="Times New Roman"/>
        </w:rPr>
        <w:t xml:space="preserve"> sobre a média de dormitórios para o grupo qu</w:t>
      </w:r>
      <w:r w:rsidR="006B4863">
        <w:rPr>
          <w:rFonts w:ascii="Times New Roman" w:hAnsi="Times New Roman" w:cs="Times New Roman"/>
        </w:rPr>
        <w:t xml:space="preserve">e teve acesso ao financiamento quando </w:t>
      </w:r>
      <w:r w:rsidR="00C25B82">
        <w:rPr>
          <w:rFonts w:ascii="Times New Roman" w:hAnsi="Times New Roman" w:cs="Times New Roman"/>
        </w:rPr>
        <w:t xml:space="preserve">comparado ao grupo que não </w:t>
      </w:r>
      <w:r w:rsidR="006B4863">
        <w:rPr>
          <w:rFonts w:ascii="Times New Roman" w:hAnsi="Times New Roman" w:cs="Times New Roman"/>
        </w:rPr>
        <w:t>tem financiamento habitacional</w:t>
      </w:r>
      <w:r w:rsidR="00C25B82">
        <w:rPr>
          <w:rFonts w:ascii="Times New Roman" w:hAnsi="Times New Roman" w:cs="Times New Roman"/>
        </w:rPr>
        <w:t>. Outros indicadores como a disponibilidade de</w:t>
      </w:r>
      <w:r w:rsidR="000706AD" w:rsidRPr="009B0492">
        <w:rPr>
          <w:rFonts w:ascii="Times New Roman" w:hAnsi="Times New Roman" w:cs="Times New Roman"/>
        </w:rPr>
        <w:t xml:space="preserve"> água encanada</w:t>
      </w:r>
      <w:r w:rsidR="00C25B82">
        <w:rPr>
          <w:rFonts w:ascii="Times New Roman" w:hAnsi="Times New Roman" w:cs="Times New Roman"/>
        </w:rPr>
        <w:t xml:space="preserve">  e acesso à rede de esgoto o efeito médio da política </w:t>
      </w:r>
      <w:r w:rsidR="006B4863">
        <w:rPr>
          <w:rFonts w:ascii="Times New Roman" w:hAnsi="Times New Roman" w:cs="Times New Roman"/>
        </w:rPr>
        <w:t>apresentam impacto</w:t>
      </w:r>
      <w:r w:rsidR="00741ADC">
        <w:rPr>
          <w:rFonts w:ascii="Times New Roman" w:hAnsi="Times New Roman" w:cs="Times New Roman"/>
        </w:rPr>
        <w:t xml:space="preserve"> em torno de 1</w:t>
      </w:r>
      <w:r w:rsidR="00C25B82">
        <w:rPr>
          <w:rFonts w:ascii="Times New Roman" w:hAnsi="Times New Roman" w:cs="Times New Roman"/>
        </w:rPr>
        <w:t xml:space="preserve"> e 4 pontos percentuais</w:t>
      </w:r>
      <w:r w:rsidR="00741ADC">
        <w:rPr>
          <w:rFonts w:ascii="Times New Roman" w:hAnsi="Times New Roman" w:cs="Times New Roman"/>
        </w:rPr>
        <w:t xml:space="preserve"> n</w:t>
      </w:r>
      <w:r w:rsidR="008911E3">
        <w:rPr>
          <w:rFonts w:ascii="Times New Roman" w:hAnsi="Times New Roman" w:cs="Times New Roman"/>
        </w:rPr>
        <w:t>a parcela</w:t>
      </w:r>
      <w:r w:rsidR="00741ADC">
        <w:rPr>
          <w:rFonts w:ascii="Times New Roman" w:hAnsi="Times New Roman" w:cs="Times New Roman"/>
        </w:rPr>
        <w:t xml:space="preserve"> de domicílios com acesso a tais serviços, </w:t>
      </w:r>
      <w:r w:rsidR="00C25B82">
        <w:rPr>
          <w:rFonts w:ascii="Times New Roman" w:hAnsi="Times New Roman" w:cs="Times New Roman"/>
        </w:rPr>
        <w:t xml:space="preserve">respectivamente. Não há diferença entre controle e tratamento, </w:t>
      </w:r>
      <w:r w:rsidR="006B4863">
        <w:rPr>
          <w:rFonts w:ascii="Times New Roman" w:hAnsi="Times New Roman" w:cs="Times New Roman"/>
        </w:rPr>
        <w:t>contudo, no caso de serviços de</w:t>
      </w:r>
      <w:r w:rsidR="00C25B82">
        <w:rPr>
          <w:rFonts w:ascii="Times New Roman" w:hAnsi="Times New Roman" w:cs="Times New Roman"/>
        </w:rPr>
        <w:t xml:space="preserve"> coleta de lixo</w:t>
      </w:r>
      <w:r w:rsidR="006B4863">
        <w:rPr>
          <w:rFonts w:ascii="Times New Roman" w:hAnsi="Times New Roman" w:cs="Times New Roman"/>
        </w:rPr>
        <w:t xml:space="preserve"> domiciliar</w:t>
      </w:r>
      <w:r w:rsidR="00741ADC">
        <w:rPr>
          <w:rFonts w:ascii="Times New Roman" w:hAnsi="Times New Roman" w:cs="Times New Roman"/>
        </w:rPr>
        <w:t>, o que indica que a expansão do crédito habitacional não foi eficaz no sentido de melhorar o acesso domiciliar a tal serviço.</w:t>
      </w:r>
    </w:p>
    <w:p w14:paraId="5852B0F7" w14:textId="15C40A39" w:rsidR="00C25B82" w:rsidRPr="009B0492" w:rsidRDefault="00C25B82" w:rsidP="000706AD">
      <w:pPr>
        <w:ind w:firstLine="720"/>
        <w:jc w:val="both"/>
        <w:rPr>
          <w:rFonts w:ascii="Times New Roman" w:hAnsi="Times New Roman" w:cs="Times New Roman"/>
        </w:rPr>
      </w:pPr>
    </w:p>
    <w:p w14:paraId="28EC57EB" w14:textId="5E9B06CC" w:rsidR="00C80D7D" w:rsidRDefault="00741ADC" w:rsidP="00683D87">
      <w:pPr>
        <w:ind w:firstLine="720"/>
        <w:jc w:val="both"/>
        <w:rPr>
          <w:rFonts w:ascii="Times New Roman" w:hAnsi="Times New Roman" w:cs="Times New Roman"/>
        </w:rPr>
      </w:pPr>
      <w:r>
        <w:rPr>
          <w:rFonts w:ascii="Times New Roman" w:hAnsi="Times New Roman" w:cs="Times New Roman"/>
        </w:rPr>
        <w:t xml:space="preserve">Os valores da </w:t>
      </w:r>
      <w:r w:rsidR="00B0128F" w:rsidRPr="009B0492">
        <w:rPr>
          <w:rFonts w:ascii="Times New Roman" w:hAnsi="Times New Roman" w:cs="Times New Roman"/>
        </w:rPr>
        <w:t>Tabela 5</w:t>
      </w:r>
      <w:r>
        <w:rPr>
          <w:rFonts w:ascii="Times New Roman" w:hAnsi="Times New Roman" w:cs="Times New Roman"/>
        </w:rPr>
        <w:t>, que representam as estimativas obtidas</w:t>
      </w:r>
      <w:r w:rsidR="00B0128F" w:rsidRPr="009B0492">
        <w:rPr>
          <w:rFonts w:ascii="Times New Roman" w:hAnsi="Times New Roman" w:cs="Times New Roman"/>
        </w:rPr>
        <w:t xml:space="preserve"> </w:t>
      </w:r>
      <w:r w:rsidR="00122678" w:rsidRPr="009B0492">
        <w:rPr>
          <w:rFonts w:ascii="Times New Roman" w:hAnsi="Times New Roman" w:cs="Times New Roman"/>
        </w:rPr>
        <w:t>do Programa Nacional de Habitação</w:t>
      </w:r>
      <w:r w:rsidR="00B0128F" w:rsidRPr="009B0492">
        <w:rPr>
          <w:rFonts w:ascii="Times New Roman" w:hAnsi="Times New Roman" w:cs="Times New Roman"/>
        </w:rPr>
        <w:t xml:space="preserve"> sobre as condições de moradias para </w:t>
      </w:r>
      <w:r w:rsidR="00B95711" w:rsidRPr="009B0492">
        <w:rPr>
          <w:rFonts w:ascii="Times New Roman" w:hAnsi="Times New Roman" w:cs="Times New Roman"/>
        </w:rPr>
        <w:t>a amostra composta apenas por famílias com chef</w:t>
      </w:r>
      <w:r>
        <w:rPr>
          <w:rFonts w:ascii="Times New Roman" w:hAnsi="Times New Roman" w:cs="Times New Roman"/>
        </w:rPr>
        <w:t>es de domicílio com até 35 anos, confirmam os resultados da Tabela 4, o que sugere que, de fato, a maior parte dos financiamentos dos imóveis considerados no tratamento tem origem</w:t>
      </w:r>
      <w:r w:rsidR="00B95711" w:rsidRPr="009B0492">
        <w:rPr>
          <w:rFonts w:ascii="Times New Roman" w:hAnsi="Times New Roman" w:cs="Times New Roman"/>
        </w:rPr>
        <w:t xml:space="preserve"> </w:t>
      </w:r>
      <w:r>
        <w:rPr>
          <w:rFonts w:ascii="Times New Roman" w:hAnsi="Times New Roman" w:cs="Times New Roman"/>
        </w:rPr>
        <w:t xml:space="preserve">recente. Além disto, ao contrário do obtido para amostra total, para este grupos de famílias é obtido também um efeito positivo da política pública para o caso do serviços de coleta de lixo: </w:t>
      </w:r>
      <w:r w:rsidR="008911E3">
        <w:rPr>
          <w:rFonts w:ascii="Times New Roman" w:hAnsi="Times New Roman" w:cs="Times New Roman"/>
        </w:rPr>
        <w:t>o programa levou a um aumento de 2,8 pontos percentuais na parcela de domicílios que apresenta coleta regular pública de lixo</w:t>
      </w:r>
      <w:r w:rsidR="00683D87" w:rsidRPr="009B0492">
        <w:rPr>
          <w:rFonts w:ascii="Times New Roman" w:hAnsi="Times New Roman" w:cs="Times New Roman"/>
        </w:rPr>
        <w:t>.</w:t>
      </w:r>
      <w:r w:rsidR="008911E3">
        <w:rPr>
          <w:rFonts w:ascii="Times New Roman" w:hAnsi="Times New Roman" w:cs="Times New Roman"/>
        </w:rPr>
        <w:t xml:space="preserve"> Note-se, além disto, que, exceto para o caso do serviços de saneamento, os impactos do programa são maiores para este grupo específico de famílias.</w:t>
      </w:r>
    </w:p>
    <w:p w14:paraId="57153AC5" w14:textId="567FE520" w:rsidR="00BF5EE0" w:rsidRPr="009B0492" w:rsidRDefault="00BF5EE0" w:rsidP="00683D87">
      <w:pPr>
        <w:ind w:firstLine="720"/>
        <w:jc w:val="both"/>
        <w:rPr>
          <w:rFonts w:ascii="Times New Roman" w:hAnsi="Times New Roman" w:cs="Times New Roman"/>
        </w:rPr>
      </w:pPr>
      <w:r>
        <w:rPr>
          <w:rFonts w:ascii="Times New Roman" w:hAnsi="Times New Roman" w:cs="Times New Roman"/>
        </w:rPr>
        <w:lastRenderedPageBreak/>
        <w:t>Nota-se que independe da amostr</w:t>
      </w:r>
      <w:r w:rsidR="003D2632">
        <w:rPr>
          <w:rFonts w:ascii="Times New Roman" w:hAnsi="Times New Roman" w:cs="Times New Roman"/>
        </w:rPr>
        <w:t xml:space="preserve">a considerada, houve um efeito positivo da expansão do crédito habitacional sobre os indicadores de qualidade habitacional. Estes resultados são condizentes com aqueles obtidos por Rodriguez (2008) e Ruprah (2011) que estimaram o efeito do programa social de habitação na Colômbia e nos </w:t>
      </w:r>
      <w:r w:rsidR="003D2632" w:rsidRPr="009B0492">
        <w:rPr>
          <w:rFonts w:ascii="Times New Roman" w:hAnsi="Times New Roman"/>
        </w:rPr>
        <w:t xml:space="preserve">diversos países da América Latina incluindo Chile, Colômbia, Equador, Costa Rica, Nicaragua, Panamá e Peru sobre medidas de bem-estar da população beneficiária. </w:t>
      </w:r>
    </w:p>
    <w:p w14:paraId="27816378" w14:textId="77777777" w:rsidR="00C80D7D" w:rsidRPr="009B0492" w:rsidRDefault="00C80D7D" w:rsidP="00BB5135">
      <w:pPr>
        <w:ind w:firstLine="720"/>
        <w:jc w:val="both"/>
        <w:rPr>
          <w:rFonts w:ascii="Times New Roman" w:hAnsi="Times New Roman" w:cs="Times New Roman"/>
        </w:rPr>
      </w:pPr>
    </w:p>
    <w:p w14:paraId="6836B994" w14:textId="77777777" w:rsidR="00B22964" w:rsidRDefault="00B22964" w:rsidP="006A2A4F">
      <w:pPr>
        <w:rPr>
          <w:rFonts w:ascii="Times New Roman" w:hAnsi="Times New Roman" w:cs="Times New Roman"/>
        </w:rPr>
      </w:pPr>
    </w:p>
    <w:p w14:paraId="5FCD0D63" w14:textId="77777777" w:rsidR="00147DF2" w:rsidRPr="009B0492" w:rsidRDefault="00147DF2" w:rsidP="006A2A4F">
      <w:pPr>
        <w:rPr>
          <w:rFonts w:ascii="Times New Roman" w:hAnsi="Times New Roman" w:cs="Times New Roman"/>
        </w:rPr>
      </w:pPr>
    </w:p>
    <w:p w14:paraId="29D1BCB3" w14:textId="7668DED4" w:rsidR="00C80D7D" w:rsidRPr="00CD2953" w:rsidRDefault="00162328" w:rsidP="006A2A4F">
      <w:pPr>
        <w:rPr>
          <w:rFonts w:ascii="Times New Roman" w:hAnsi="Times New Roman" w:cs="Times New Roman"/>
          <w:b/>
        </w:rPr>
      </w:pPr>
      <w:r w:rsidRPr="00CD2953">
        <w:rPr>
          <w:rFonts w:ascii="Times New Roman" w:hAnsi="Times New Roman" w:cs="Times New Roman"/>
          <w:b/>
        </w:rPr>
        <w:t>Tabela 4</w:t>
      </w:r>
      <w:r w:rsidR="00CD2953">
        <w:rPr>
          <w:rFonts w:ascii="Times New Roman" w:hAnsi="Times New Roman" w:cs="Times New Roman"/>
          <w:b/>
        </w:rPr>
        <w:t xml:space="preserve"> –</w:t>
      </w:r>
      <w:r w:rsidR="00147B79" w:rsidRPr="00CD2953">
        <w:rPr>
          <w:rFonts w:ascii="Times New Roman" w:hAnsi="Times New Roman" w:cs="Times New Roman"/>
          <w:b/>
        </w:rPr>
        <w:t xml:space="preserve"> </w:t>
      </w:r>
      <w:r w:rsidR="00CD2953">
        <w:rPr>
          <w:rFonts w:ascii="Times New Roman" w:hAnsi="Times New Roman" w:cs="Times New Roman"/>
          <w:b/>
        </w:rPr>
        <w:t xml:space="preserve">Impacto do programa de financiamento habitacional no Brasil </w:t>
      </w:r>
      <w:r w:rsidR="002E333E">
        <w:rPr>
          <w:rFonts w:ascii="Times New Roman" w:hAnsi="Times New Roman" w:cs="Times New Roman"/>
          <w:b/>
        </w:rPr>
        <w:t>–</w:t>
      </w:r>
      <w:r w:rsidR="00CD2953">
        <w:rPr>
          <w:rFonts w:ascii="Times New Roman" w:hAnsi="Times New Roman" w:cs="Times New Roman"/>
          <w:b/>
        </w:rPr>
        <w:t xml:space="preserve"> </w:t>
      </w:r>
      <w:r w:rsidR="002E333E">
        <w:rPr>
          <w:rFonts w:ascii="Times New Roman" w:hAnsi="Times New Roman" w:cs="Times New Roman"/>
          <w:b/>
        </w:rPr>
        <w:t>Diferenças de médias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197"/>
        <w:gridCol w:w="1172"/>
        <w:gridCol w:w="1275"/>
        <w:gridCol w:w="1091"/>
        <w:gridCol w:w="1392"/>
        <w:gridCol w:w="1389"/>
      </w:tblGrid>
      <w:tr w:rsidR="00B95711" w:rsidRPr="009B0492" w14:paraId="788410E5" w14:textId="77777777" w:rsidTr="002E333E">
        <w:tc>
          <w:tcPr>
            <w:tcW w:w="2197" w:type="dxa"/>
            <w:tcBorders>
              <w:bottom w:val="single" w:sz="4" w:space="0" w:color="auto"/>
            </w:tcBorders>
            <w:vAlign w:val="bottom"/>
          </w:tcPr>
          <w:p w14:paraId="6E40EB27" w14:textId="265C558C" w:rsidR="00B95711" w:rsidRPr="00CD2953" w:rsidRDefault="00B95711">
            <w:pP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Variável</w:t>
            </w:r>
          </w:p>
        </w:tc>
        <w:tc>
          <w:tcPr>
            <w:tcW w:w="1172" w:type="dxa"/>
            <w:tcBorders>
              <w:bottom w:val="single" w:sz="4" w:space="0" w:color="auto"/>
            </w:tcBorders>
            <w:vAlign w:val="bottom"/>
          </w:tcPr>
          <w:p w14:paraId="4B8A25FD" w14:textId="2F9F6BE8" w:rsidR="00B95711" w:rsidRPr="00CD2953" w:rsidRDefault="00B95711" w:rsidP="008A263A">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tratamento</w:t>
            </w:r>
          </w:p>
        </w:tc>
        <w:tc>
          <w:tcPr>
            <w:tcW w:w="1275" w:type="dxa"/>
            <w:tcBorders>
              <w:bottom w:val="single" w:sz="4" w:space="0" w:color="auto"/>
            </w:tcBorders>
            <w:vAlign w:val="bottom"/>
          </w:tcPr>
          <w:p w14:paraId="0DE02744" w14:textId="78D0965C" w:rsidR="00B95711" w:rsidRPr="00CD2953" w:rsidRDefault="00B95711" w:rsidP="008A263A">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controle</w:t>
            </w:r>
          </w:p>
        </w:tc>
        <w:tc>
          <w:tcPr>
            <w:tcW w:w="1091" w:type="dxa"/>
            <w:tcBorders>
              <w:bottom w:val="single" w:sz="4" w:space="0" w:color="auto"/>
            </w:tcBorders>
            <w:vAlign w:val="bottom"/>
          </w:tcPr>
          <w:p w14:paraId="6B4F12B3" w14:textId="32731449" w:rsidR="00B95711" w:rsidRPr="00CD2953" w:rsidRDefault="00B95711" w:rsidP="008A263A">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ATT estimado</w:t>
            </w:r>
          </w:p>
        </w:tc>
        <w:tc>
          <w:tcPr>
            <w:tcW w:w="1392" w:type="dxa"/>
            <w:tcBorders>
              <w:bottom w:val="single" w:sz="4" w:space="0" w:color="auto"/>
            </w:tcBorders>
            <w:vAlign w:val="bottom"/>
          </w:tcPr>
          <w:p w14:paraId="538D434E" w14:textId="78FC2F8A" w:rsidR="00B95711" w:rsidRPr="00CD2953" w:rsidRDefault="00B95711" w:rsidP="008A263A">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Desvio Padrão</w:t>
            </w:r>
          </w:p>
        </w:tc>
        <w:tc>
          <w:tcPr>
            <w:tcW w:w="1389" w:type="dxa"/>
            <w:tcBorders>
              <w:bottom w:val="single" w:sz="4" w:space="0" w:color="auto"/>
            </w:tcBorders>
            <w:vAlign w:val="bottom"/>
          </w:tcPr>
          <w:p w14:paraId="6D5BDEED" w14:textId="5280E5E5" w:rsidR="00B95711" w:rsidRPr="00CD2953" w:rsidRDefault="006B4863" w:rsidP="008A263A">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r>
      <w:tr w:rsidR="00C80D7D" w:rsidRPr="009B0492" w14:paraId="6A9A9187" w14:textId="77777777" w:rsidTr="002E333E">
        <w:tc>
          <w:tcPr>
            <w:tcW w:w="2197" w:type="dxa"/>
            <w:tcBorders>
              <w:bottom w:val="nil"/>
            </w:tcBorders>
            <w:vAlign w:val="bottom"/>
          </w:tcPr>
          <w:p w14:paraId="7D89297C" w14:textId="6027E725" w:rsidR="00C80D7D" w:rsidRPr="002E333E" w:rsidRDefault="002E333E">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w:t>
            </w:r>
            <w:r w:rsidR="00C80D7D" w:rsidRPr="002E333E">
              <w:rPr>
                <w:rFonts w:ascii="Times New Roman" w:eastAsia="Times New Roman" w:hAnsi="Times New Roman" w:cs="Times New Roman"/>
                <w:b/>
                <w:color w:val="000000"/>
                <w:sz w:val="20"/>
                <w:szCs w:val="20"/>
              </w:rPr>
              <w:t>anheiro</w:t>
            </w:r>
            <w:r>
              <w:rPr>
                <w:rFonts w:ascii="Times New Roman" w:eastAsia="Times New Roman" w:hAnsi="Times New Roman" w:cs="Times New Roman"/>
                <w:b/>
                <w:color w:val="000000"/>
                <w:sz w:val="20"/>
                <w:szCs w:val="20"/>
              </w:rPr>
              <w:t>s</w:t>
            </w:r>
            <w:r w:rsidR="00C80D7D" w:rsidRPr="002E333E">
              <w:rPr>
                <w:rFonts w:ascii="Times New Roman" w:eastAsia="Times New Roman" w:hAnsi="Times New Roman" w:cs="Times New Roman"/>
                <w:b/>
                <w:color w:val="000000"/>
                <w:sz w:val="20"/>
                <w:szCs w:val="20"/>
              </w:rPr>
              <w:t xml:space="preserve"> por domicílio</w:t>
            </w:r>
          </w:p>
        </w:tc>
        <w:tc>
          <w:tcPr>
            <w:tcW w:w="1172" w:type="dxa"/>
            <w:tcBorders>
              <w:bottom w:val="nil"/>
            </w:tcBorders>
            <w:vAlign w:val="bottom"/>
          </w:tcPr>
          <w:p w14:paraId="12096379" w14:textId="3972DF55" w:rsidR="00C80D7D"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3934</w:t>
            </w:r>
          </w:p>
        </w:tc>
        <w:tc>
          <w:tcPr>
            <w:tcW w:w="1275" w:type="dxa"/>
            <w:tcBorders>
              <w:bottom w:val="nil"/>
            </w:tcBorders>
            <w:vAlign w:val="bottom"/>
          </w:tcPr>
          <w:p w14:paraId="0D39E251" w14:textId="023FC872" w:rsidR="00C80D7D"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36559</w:t>
            </w:r>
          </w:p>
        </w:tc>
        <w:tc>
          <w:tcPr>
            <w:tcW w:w="1091" w:type="dxa"/>
            <w:tcBorders>
              <w:bottom w:val="nil"/>
            </w:tcBorders>
            <w:vAlign w:val="bottom"/>
          </w:tcPr>
          <w:p w14:paraId="00ABEA3D" w14:textId="4F83B01A" w:rsidR="00C80D7D"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0.011</w:t>
            </w:r>
            <w:r w:rsidR="006B4863">
              <w:rPr>
                <w:rFonts w:ascii="Times New Roman" w:eastAsia="Times New Roman" w:hAnsi="Times New Roman" w:cs="Times New Roman"/>
                <w:color w:val="000000"/>
                <w:sz w:val="20"/>
                <w:szCs w:val="20"/>
              </w:rPr>
              <w:t>**</w:t>
            </w:r>
          </w:p>
        </w:tc>
        <w:tc>
          <w:tcPr>
            <w:tcW w:w="1392" w:type="dxa"/>
            <w:tcBorders>
              <w:bottom w:val="nil"/>
            </w:tcBorders>
            <w:vAlign w:val="bottom"/>
          </w:tcPr>
          <w:p w14:paraId="5E45CB19" w14:textId="256B6BBA" w:rsidR="00C80D7D" w:rsidRPr="009B0492" w:rsidRDefault="00147B79"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w:t>
            </w:r>
            <w:r w:rsidR="00E01583" w:rsidRPr="009B0492">
              <w:rPr>
                <w:rFonts w:ascii="Times New Roman" w:eastAsia="Times New Roman" w:hAnsi="Times New Roman" w:cs="Times New Roman"/>
                <w:color w:val="000000"/>
                <w:sz w:val="20"/>
                <w:szCs w:val="20"/>
              </w:rPr>
              <w:t>1</w:t>
            </w:r>
          </w:p>
        </w:tc>
        <w:tc>
          <w:tcPr>
            <w:tcW w:w="1389" w:type="dxa"/>
            <w:tcBorders>
              <w:bottom w:val="nil"/>
            </w:tcBorders>
            <w:vAlign w:val="bottom"/>
          </w:tcPr>
          <w:p w14:paraId="368D6CFA" w14:textId="18F35707" w:rsidR="00C80D7D"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7.710</w:t>
            </w:r>
          </w:p>
        </w:tc>
      </w:tr>
      <w:tr w:rsidR="00147B79" w:rsidRPr="009B0492" w14:paraId="3E80C66C" w14:textId="77777777" w:rsidTr="002E333E">
        <w:tc>
          <w:tcPr>
            <w:tcW w:w="2197" w:type="dxa"/>
            <w:tcBorders>
              <w:top w:val="nil"/>
              <w:bottom w:val="nil"/>
            </w:tcBorders>
            <w:vAlign w:val="bottom"/>
          </w:tcPr>
          <w:p w14:paraId="46CDD8A9" w14:textId="057ECC13" w:rsidR="00147B79" w:rsidRPr="002E333E" w:rsidRDefault="002333E7">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Número de quartos</w:t>
            </w:r>
          </w:p>
        </w:tc>
        <w:tc>
          <w:tcPr>
            <w:tcW w:w="1172" w:type="dxa"/>
            <w:tcBorders>
              <w:top w:val="nil"/>
              <w:bottom w:val="nil"/>
            </w:tcBorders>
            <w:vAlign w:val="bottom"/>
          </w:tcPr>
          <w:p w14:paraId="61FDA575" w14:textId="77777777" w:rsidR="00147B79" w:rsidRPr="009B0492" w:rsidRDefault="00147B79"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3922</w:t>
            </w:r>
          </w:p>
        </w:tc>
        <w:tc>
          <w:tcPr>
            <w:tcW w:w="1275" w:type="dxa"/>
            <w:tcBorders>
              <w:top w:val="nil"/>
              <w:bottom w:val="nil"/>
            </w:tcBorders>
            <w:vAlign w:val="bottom"/>
          </w:tcPr>
          <w:p w14:paraId="5AC16014" w14:textId="7B403A88"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36234</w:t>
            </w:r>
          </w:p>
        </w:tc>
        <w:tc>
          <w:tcPr>
            <w:tcW w:w="1091" w:type="dxa"/>
            <w:tcBorders>
              <w:top w:val="nil"/>
              <w:bottom w:val="nil"/>
            </w:tcBorders>
            <w:vAlign w:val="bottom"/>
          </w:tcPr>
          <w:p w14:paraId="478FD2A8" w14:textId="0A07B0A3"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0.049</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73914661" w14:textId="77777777" w:rsidR="00147B79" w:rsidRPr="009B0492" w:rsidRDefault="00147B79"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0.022</w:t>
            </w:r>
          </w:p>
        </w:tc>
        <w:tc>
          <w:tcPr>
            <w:tcW w:w="1389" w:type="dxa"/>
            <w:tcBorders>
              <w:top w:val="nil"/>
              <w:bottom w:val="nil"/>
            </w:tcBorders>
            <w:vAlign w:val="bottom"/>
          </w:tcPr>
          <w:p w14:paraId="2745DECB" w14:textId="50604268"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3.840</w:t>
            </w:r>
          </w:p>
        </w:tc>
      </w:tr>
      <w:tr w:rsidR="00147B79" w:rsidRPr="009B0492" w14:paraId="2C7B7818" w14:textId="77777777" w:rsidTr="002E333E">
        <w:tc>
          <w:tcPr>
            <w:tcW w:w="2197" w:type="dxa"/>
            <w:tcBorders>
              <w:top w:val="nil"/>
              <w:bottom w:val="nil"/>
            </w:tcBorders>
            <w:vAlign w:val="bottom"/>
          </w:tcPr>
          <w:p w14:paraId="6D48EB4F" w14:textId="77777777" w:rsidR="00147B79" w:rsidRPr="002E333E" w:rsidRDefault="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Alvenaria</w:t>
            </w:r>
          </w:p>
        </w:tc>
        <w:tc>
          <w:tcPr>
            <w:tcW w:w="1172" w:type="dxa"/>
            <w:tcBorders>
              <w:top w:val="nil"/>
              <w:bottom w:val="nil"/>
            </w:tcBorders>
            <w:vAlign w:val="bottom"/>
          </w:tcPr>
          <w:p w14:paraId="217819E1" w14:textId="2391A709"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3934</w:t>
            </w:r>
          </w:p>
        </w:tc>
        <w:tc>
          <w:tcPr>
            <w:tcW w:w="1275" w:type="dxa"/>
            <w:tcBorders>
              <w:top w:val="nil"/>
              <w:bottom w:val="nil"/>
            </w:tcBorders>
            <w:vAlign w:val="bottom"/>
          </w:tcPr>
          <w:p w14:paraId="1785A109" w14:textId="14E39E5A"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36559</w:t>
            </w:r>
          </w:p>
        </w:tc>
        <w:tc>
          <w:tcPr>
            <w:tcW w:w="1091" w:type="dxa"/>
            <w:tcBorders>
              <w:top w:val="nil"/>
              <w:bottom w:val="nil"/>
            </w:tcBorders>
            <w:vAlign w:val="bottom"/>
          </w:tcPr>
          <w:p w14:paraId="7C7F9701" w14:textId="641012DD"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0.053</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45D0FF2B" w14:textId="71D2C8A6"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0.004</w:t>
            </w:r>
          </w:p>
        </w:tc>
        <w:tc>
          <w:tcPr>
            <w:tcW w:w="1389" w:type="dxa"/>
            <w:tcBorders>
              <w:top w:val="nil"/>
              <w:bottom w:val="nil"/>
            </w:tcBorders>
            <w:vAlign w:val="bottom"/>
          </w:tcPr>
          <w:p w14:paraId="7DD9ED8F" w14:textId="4C1E6B67"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14.920</w:t>
            </w:r>
          </w:p>
        </w:tc>
      </w:tr>
      <w:tr w:rsidR="00147B79" w:rsidRPr="009B0492" w14:paraId="7B6E5792" w14:textId="77777777" w:rsidTr="002E333E">
        <w:tc>
          <w:tcPr>
            <w:tcW w:w="2197" w:type="dxa"/>
            <w:tcBorders>
              <w:top w:val="nil"/>
              <w:bottom w:val="nil"/>
            </w:tcBorders>
            <w:vAlign w:val="bottom"/>
          </w:tcPr>
          <w:p w14:paraId="17BAEEFD" w14:textId="777D767E" w:rsidR="00147B79" w:rsidRPr="002E333E" w:rsidRDefault="002E333E">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Coleta de l</w:t>
            </w:r>
            <w:r w:rsidR="00147B79" w:rsidRPr="002E333E">
              <w:rPr>
                <w:rFonts w:ascii="Times New Roman" w:eastAsia="Times New Roman" w:hAnsi="Times New Roman" w:cs="Times New Roman"/>
                <w:b/>
                <w:color w:val="000000"/>
                <w:sz w:val="20"/>
                <w:szCs w:val="20"/>
              </w:rPr>
              <w:t>ixo</w:t>
            </w:r>
          </w:p>
        </w:tc>
        <w:tc>
          <w:tcPr>
            <w:tcW w:w="1172" w:type="dxa"/>
            <w:tcBorders>
              <w:top w:val="nil"/>
              <w:bottom w:val="nil"/>
            </w:tcBorders>
            <w:vAlign w:val="bottom"/>
          </w:tcPr>
          <w:p w14:paraId="796F1136" w14:textId="58380F2E"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3934</w:t>
            </w:r>
          </w:p>
        </w:tc>
        <w:tc>
          <w:tcPr>
            <w:tcW w:w="1275" w:type="dxa"/>
            <w:tcBorders>
              <w:top w:val="nil"/>
              <w:bottom w:val="nil"/>
            </w:tcBorders>
            <w:vAlign w:val="bottom"/>
          </w:tcPr>
          <w:p w14:paraId="34F43263" w14:textId="3BC32FEA"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36559</w:t>
            </w:r>
          </w:p>
        </w:tc>
        <w:tc>
          <w:tcPr>
            <w:tcW w:w="1091" w:type="dxa"/>
            <w:tcBorders>
              <w:top w:val="nil"/>
              <w:bottom w:val="nil"/>
            </w:tcBorders>
            <w:vAlign w:val="bottom"/>
          </w:tcPr>
          <w:p w14:paraId="173DDDDA" w14:textId="5BB2214D"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0.009</w:t>
            </w:r>
          </w:p>
        </w:tc>
        <w:tc>
          <w:tcPr>
            <w:tcW w:w="1392" w:type="dxa"/>
            <w:tcBorders>
              <w:top w:val="nil"/>
              <w:bottom w:val="nil"/>
            </w:tcBorders>
            <w:vAlign w:val="bottom"/>
          </w:tcPr>
          <w:p w14:paraId="3B74BE86" w14:textId="26095CB6"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0.005</w:t>
            </w:r>
          </w:p>
        </w:tc>
        <w:tc>
          <w:tcPr>
            <w:tcW w:w="1389" w:type="dxa"/>
            <w:tcBorders>
              <w:top w:val="nil"/>
              <w:bottom w:val="nil"/>
            </w:tcBorders>
            <w:vAlign w:val="bottom"/>
          </w:tcPr>
          <w:p w14:paraId="08BDFBB7" w14:textId="57A127CE" w:rsidR="00147B79" w:rsidRPr="009B0492" w:rsidRDefault="00A50C52"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1.702</w:t>
            </w:r>
          </w:p>
        </w:tc>
      </w:tr>
      <w:tr w:rsidR="00147B79" w:rsidRPr="009B0492" w14:paraId="2A91A8F6" w14:textId="77777777" w:rsidTr="002E333E">
        <w:tc>
          <w:tcPr>
            <w:tcW w:w="2197" w:type="dxa"/>
            <w:tcBorders>
              <w:top w:val="nil"/>
              <w:bottom w:val="nil"/>
            </w:tcBorders>
            <w:vAlign w:val="bottom"/>
          </w:tcPr>
          <w:p w14:paraId="53226FCD" w14:textId="77777777" w:rsidR="00147B79" w:rsidRPr="002E333E" w:rsidRDefault="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Agua encanada</w:t>
            </w:r>
          </w:p>
        </w:tc>
        <w:tc>
          <w:tcPr>
            <w:tcW w:w="1172" w:type="dxa"/>
            <w:tcBorders>
              <w:top w:val="nil"/>
              <w:bottom w:val="nil"/>
            </w:tcBorders>
            <w:vAlign w:val="bottom"/>
          </w:tcPr>
          <w:p w14:paraId="6B27FDBC" w14:textId="63F3355E"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3934</w:t>
            </w:r>
          </w:p>
        </w:tc>
        <w:tc>
          <w:tcPr>
            <w:tcW w:w="1275" w:type="dxa"/>
            <w:tcBorders>
              <w:top w:val="nil"/>
              <w:bottom w:val="nil"/>
            </w:tcBorders>
            <w:vAlign w:val="bottom"/>
          </w:tcPr>
          <w:p w14:paraId="783E1592" w14:textId="076881A1"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36559</w:t>
            </w:r>
          </w:p>
        </w:tc>
        <w:tc>
          <w:tcPr>
            <w:tcW w:w="1091" w:type="dxa"/>
            <w:tcBorders>
              <w:top w:val="nil"/>
              <w:bottom w:val="nil"/>
            </w:tcBorders>
            <w:vAlign w:val="bottom"/>
          </w:tcPr>
          <w:p w14:paraId="00CE810C" w14:textId="29CD53AD"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0.012</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0D395858" w14:textId="77777777" w:rsidR="00147B79" w:rsidRPr="009B0492" w:rsidRDefault="00147B79"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0.002</w:t>
            </w:r>
          </w:p>
        </w:tc>
        <w:tc>
          <w:tcPr>
            <w:tcW w:w="1389" w:type="dxa"/>
            <w:tcBorders>
              <w:top w:val="nil"/>
              <w:bottom w:val="nil"/>
            </w:tcBorders>
            <w:vAlign w:val="bottom"/>
          </w:tcPr>
          <w:p w14:paraId="6BFED72C" w14:textId="18D5FEB5"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6.241</w:t>
            </w:r>
          </w:p>
        </w:tc>
      </w:tr>
      <w:tr w:rsidR="00147B79" w:rsidRPr="009B0492" w14:paraId="08F31C93" w14:textId="77777777" w:rsidTr="002E333E">
        <w:tc>
          <w:tcPr>
            <w:tcW w:w="2197" w:type="dxa"/>
            <w:tcBorders>
              <w:top w:val="nil"/>
            </w:tcBorders>
            <w:vAlign w:val="bottom"/>
          </w:tcPr>
          <w:p w14:paraId="310BABE0" w14:textId="77777777" w:rsidR="00147B79" w:rsidRPr="002E333E" w:rsidRDefault="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 xml:space="preserve">Rede de Esgoto </w:t>
            </w:r>
          </w:p>
        </w:tc>
        <w:tc>
          <w:tcPr>
            <w:tcW w:w="1172" w:type="dxa"/>
            <w:tcBorders>
              <w:top w:val="nil"/>
            </w:tcBorders>
            <w:vAlign w:val="bottom"/>
          </w:tcPr>
          <w:p w14:paraId="27CD874B" w14:textId="44DE93DC"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3934</w:t>
            </w:r>
          </w:p>
        </w:tc>
        <w:tc>
          <w:tcPr>
            <w:tcW w:w="1275" w:type="dxa"/>
            <w:tcBorders>
              <w:top w:val="nil"/>
            </w:tcBorders>
            <w:vAlign w:val="bottom"/>
          </w:tcPr>
          <w:p w14:paraId="12CC16B3" w14:textId="66FB8156"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36559</w:t>
            </w:r>
          </w:p>
        </w:tc>
        <w:tc>
          <w:tcPr>
            <w:tcW w:w="1091" w:type="dxa"/>
            <w:tcBorders>
              <w:top w:val="nil"/>
            </w:tcBorders>
            <w:vAlign w:val="bottom"/>
          </w:tcPr>
          <w:p w14:paraId="3A8F8B52" w14:textId="450FECF0"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0.041</w:t>
            </w:r>
            <w:r w:rsidR="006B4863">
              <w:rPr>
                <w:rFonts w:ascii="Times New Roman" w:eastAsia="Times New Roman" w:hAnsi="Times New Roman" w:cs="Times New Roman"/>
                <w:color w:val="000000"/>
                <w:sz w:val="20"/>
                <w:szCs w:val="20"/>
              </w:rPr>
              <w:t>**</w:t>
            </w:r>
          </w:p>
        </w:tc>
        <w:tc>
          <w:tcPr>
            <w:tcW w:w="1392" w:type="dxa"/>
            <w:tcBorders>
              <w:top w:val="nil"/>
            </w:tcBorders>
            <w:vAlign w:val="bottom"/>
          </w:tcPr>
          <w:p w14:paraId="2FE0AEC5" w14:textId="5C900651"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0.008</w:t>
            </w:r>
          </w:p>
        </w:tc>
        <w:tc>
          <w:tcPr>
            <w:tcW w:w="1389" w:type="dxa"/>
            <w:tcBorders>
              <w:top w:val="nil"/>
            </w:tcBorders>
            <w:vAlign w:val="bottom"/>
          </w:tcPr>
          <w:p w14:paraId="599D7735" w14:textId="446F2CEC" w:rsidR="00147B79" w:rsidRPr="009B0492" w:rsidRDefault="00E01583"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5.077</w:t>
            </w:r>
          </w:p>
        </w:tc>
      </w:tr>
    </w:tbl>
    <w:p w14:paraId="719BF197" w14:textId="4C2AC622" w:rsidR="00C80D7D" w:rsidRPr="002E333E" w:rsidRDefault="002E333E" w:rsidP="002E333E">
      <w:pPr>
        <w:jc w:val="both"/>
        <w:rPr>
          <w:rFonts w:ascii="Times New Roman" w:hAnsi="Times New Roman" w:cs="Times New Roman"/>
          <w:sz w:val="20"/>
          <w:szCs w:val="20"/>
        </w:rPr>
      </w:pPr>
      <w:r w:rsidRPr="002E333E">
        <w:rPr>
          <w:rFonts w:ascii="Times New Roman" w:hAnsi="Times New Roman" w:cs="Times New Roman"/>
          <w:sz w:val="20"/>
          <w:szCs w:val="20"/>
        </w:rPr>
        <w:t>Fonte: Elaboração dos autores com dados da PNAD 2014. Cálculo dos autores.</w:t>
      </w:r>
      <w:r>
        <w:rPr>
          <w:rFonts w:ascii="Times New Roman" w:hAnsi="Times New Roman" w:cs="Times New Roman"/>
          <w:sz w:val="20"/>
          <w:szCs w:val="20"/>
        </w:rPr>
        <w:t xml:space="preserve"> </w:t>
      </w:r>
      <w:r>
        <w:rPr>
          <w:rFonts w:ascii="Times New Roman" w:hAnsi="Times New Roman" w:cs="Times New Roman"/>
          <w:i/>
          <w:sz w:val="20"/>
          <w:szCs w:val="20"/>
        </w:rPr>
        <w:t>Matching</w:t>
      </w:r>
      <w:r w:rsidR="008A263A" w:rsidRPr="002E333E">
        <w:rPr>
          <w:rFonts w:ascii="Times New Roman" w:hAnsi="Times New Roman" w:cs="Times New Roman"/>
          <w:sz w:val="20"/>
          <w:szCs w:val="20"/>
        </w:rPr>
        <w:t xml:space="preserve"> através do </w:t>
      </w:r>
      <w:r>
        <w:rPr>
          <w:rFonts w:ascii="Times New Roman" w:hAnsi="Times New Roman" w:cs="Times New Roman"/>
          <w:sz w:val="20"/>
          <w:szCs w:val="20"/>
        </w:rPr>
        <w:t>critério do vizinho mais próximo (</w:t>
      </w:r>
      <w:r w:rsidR="008A263A" w:rsidRPr="002E333E">
        <w:rPr>
          <w:rFonts w:ascii="Times New Roman" w:hAnsi="Times New Roman" w:cs="Times New Roman"/>
          <w:i/>
          <w:sz w:val="20"/>
          <w:szCs w:val="20"/>
        </w:rPr>
        <w:t>nearest neighbour matches</w:t>
      </w:r>
      <w:r>
        <w:rPr>
          <w:rFonts w:ascii="Times New Roman" w:hAnsi="Times New Roman" w:cs="Times New Roman"/>
          <w:sz w:val="20"/>
          <w:szCs w:val="20"/>
        </w:rPr>
        <w:t>).</w:t>
      </w:r>
      <w:r w:rsidR="006B4863">
        <w:rPr>
          <w:rFonts w:ascii="Times New Roman" w:hAnsi="Times New Roman" w:cs="Times New Roman"/>
          <w:sz w:val="20"/>
          <w:szCs w:val="20"/>
        </w:rPr>
        <w:t xml:space="preserve"> </w:t>
      </w:r>
      <w:r w:rsidR="006B4863" w:rsidRPr="009930A5">
        <w:rPr>
          <w:rFonts w:ascii="Times New Roman" w:hAnsi="Times New Roman" w:cs="Times New Roman"/>
          <w:sz w:val="20"/>
          <w:szCs w:val="20"/>
        </w:rPr>
        <w:t>** p</w:t>
      </w:r>
      <w:r w:rsidR="006B4863">
        <w:rPr>
          <w:rFonts w:ascii="Times New Roman" w:hAnsi="Times New Roman" w:cs="Times New Roman"/>
          <w:sz w:val="20"/>
          <w:szCs w:val="20"/>
        </w:rPr>
        <w:t xml:space="preserve"> </w:t>
      </w:r>
      <w:r w:rsidR="006B4863" w:rsidRPr="009930A5">
        <w:rPr>
          <w:rFonts w:ascii="Times New Roman" w:hAnsi="Times New Roman" w:cs="Times New Roman"/>
          <w:sz w:val="20"/>
          <w:szCs w:val="20"/>
        </w:rPr>
        <w:t>&lt;</w:t>
      </w:r>
      <w:r w:rsidR="006B4863">
        <w:rPr>
          <w:rFonts w:ascii="Times New Roman" w:hAnsi="Times New Roman" w:cs="Times New Roman"/>
          <w:sz w:val="20"/>
          <w:szCs w:val="20"/>
        </w:rPr>
        <w:t xml:space="preserve"> 0.01, </w:t>
      </w:r>
      <w:r w:rsidR="006B4863" w:rsidRPr="009930A5">
        <w:rPr>
          <w:rFonts w:ascii="Times New Roman" w:hAnsi="Times New Roman" w:cs="Times New Roman"/>
          <w:sz w:val="20"/>
          <w:szCs w:val="20"/>
        </w:rPr>
        <w:t>* p</w:t>
      </w:r>
      <w:r w:rsidR="006B4863">
        <w:rPr>
          <w:rFonts w:ascii="Times New Roman" w:hAnsi="Times New Roman" w:cs="Times New Roman"/>
          <w:sz w:val="20"/>
          <w:szCs w:val="20"/>
        </w:rPr>
        <w:t xml:space="preserve"> </w:t>
      </w:r>
      <w:r w:rsidR="006B4863" w:rsidRPr="009930A5">
        <w:rPr>
          <w:rFonts w:ascii="Times New Roman" w:hAnsi="Times New Roman" w:cs="Times New Roman"/>
          <w:sz w:val="20"/>
          <w:szCs w:val="20"/>
        </w:rPr>
        <w:t>&lt;</w:t>
      </w:r>
      <w:r w:rsidR="006B4863">
        <w:rPr>
          <w:rFonts w:ascii="Times New Roman" w:hAnsi="Times New Roman" w:cs="Times New Roman"/>
          <w:sz w:val="20"/>
          <w:szCs w:val="20"/>
        </w:rPr>
        <w:t xml:space="preserve"> 0.05.</w:t>
      </w:r>
    </w:p>
    <w:p w14:paraId="167A3F28" w14:textId="77777777" w:rsidR="00B22964" w:rsidRPr="009B0492" w:rsidRDefault="00B22964" w:rsidP="00147B79">
      <w:pPr>
        <w:rPr>
          <w:rFonts w:ascii="Times New Roman" w:hAnsi="Times New Roman" w:cs="Times New Roman"/>
        </w:rPr>
      </w:pPr>
    </w:p>
    <w:p w14:paraId="6AD59395" w14:textId="77777777" w:rsidR="00B22964" w:rsidRPr="009B0492" w:rsidRDefault="00B22964" w:rsidP="00147B79">
      <w:pPr>
        <w:rPr>
          <w:rFonts w:ascii="Times New Roman" w:hAnsi="Times New Roman" w:cs="Times New Roman"/>
        </w:rPr>
      </w:pPr>
    </w:p>
    <w:p w14:paraId="069024EC" w14:textId="539C1887" w:rsidR="00147B79" w:rsidRPr="00CD2953" w:rsidRDefault="00162328" w:rsidP="00147B79">
      <w:pPr>
        <w:rPr>
          <w:rFonts w:ascii="Times New Roman" w:hAnsi="Times New Roman" w:cs="Times New Roman"/>
          <w:b/>
        </w:rPr>
      </w:pPr>
      <w:r w:rsidRPr="00CD2953">
        <w:rPr>
          <w:rFonts w:ascii="Times New Roman" w:hAnsi="Times New Roman" w:cs="Times New Roman"/>
          <w:b/>
        </w:rPr>
        <w:t>Tabela 5</w:t>
      </w:r>
      <w:r w:rsidR="00B22964" w:rsidRPr="00CD2953">
        <w:rPr>
          <w:rFonts w:ascii="Times New Roman" w:hAnsi="Times New Roman" w:cs="Times New Roman"/>
          <w:b/>
        </w:rPr>
        <w:t xml:space="preserve">- </w:t>
      </w:r>
      <w:r w:rsidR="00CD2953" w:rsidRPr="00CD2953">
        <w:rPr>
          <w:rFonts w:ascii="Times New Roman" w:hAnsi="Times New Roman" w:cs="Times New Roman"/>
          <w:b/>
        </w:rPr>
        <w:t>Impacto do programa de financiamento habitacional no Brasil</w:t>
      </w:r>
      <w:r w:rsidR="00CD2953">
        <w:rPr>
          <w:rFonts w:ascii="Times New Roman" w:hAnsi="Times New Roman" w:cs="Times New Roman"/>
          <w:b/>
        </w:rPr>
        <w:t xml:space="preserve"> </w:t>
      </w:r>
      <w:r w:rsidR="002E333E">
        <w:rPr>
          <w:rFonts w:ascii="Times New Roman" w:hAnsi="Times New Roman" w:cs="Times New Roman"/>
          <w:b/>
        </w:rPr>
        <w:t>–</w:t>
      </w:r>
      <w:r w:rsidR="00A6057E" w:rsidRPr="00CD2953">
        <w:rPr>
          <w:rFonts w:ascii="Times New Roman" w:hAnsi="Times New Roman" w:cs="Times New Roman"/>
          <w:b/>
        </w:rPr>
        <w:t xml:space="preserve"> </w:t>
      </w:r>
      <w:r w:rsidR="002E333E">
        <w:rPr>
          <w:rFonts w:ascii="Times New Roman" w:hAnsi="Times New Roman" w:cs="Times New Roman"/>
          <w:b/>
        </w:rPr>
        <w:t xml:space="preserve">Diferenças de médias - </w:t>
      </w:r>
      <w:r w:rsidR="00A6057E" w:rsidRPr="00CD2953">
        <w:rPr>
          <w:rFonts w:ascii="Times New Roman" w:hAnsi="Times New Roman" w:cs="Times New Roman"/>
          <w:b/>
        </w:rPr>
        <w:t>chefes de família com até 35</w:t>
      </w:r>
      <w:r w:rsidR="00147B79" w:rsidRPr="00CD2953">
        <w:rPr>
          <w:rFonts w:ascii="Times New Roman" w:hAnsi="Times New Roman" w:cs="Times New Roman"/>
          <w:b/>
        </w:rPr>
        <w:t xml:space="preserve"> anos de idade.</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55"/>
        <w:gridCol w:w="1172"/>
        <w:gridCol w:w="1111"/>
        <w:gridCol w:w="1398"/>
        <w:gridCol w:w="1392"/>
        <w:gridCol w:w="1388"/>
      </w:tblGrid>
      <w:tr w:rsidR="00147B79" w:rsidRPr="009B0492" w14:paraId="0616ED2D" w14:textId="77777777" w:rsidTr="002E333E">
        <w:tc>
          <w:tcPr>
            <w:tcW w:w="2055" w:type="dxa"/>
            <w:tcBorders>
              <w:bottom w:val="single" w:sz="4" w:space="0" w:color="auto"/>
            </w:tcBorders>
            <w:vAlign w:val="bottom"/>
          </w:tcPr>
          <w:p w14:paraId="62E516F9" w14:textId="77777777" w:rsidR="00147B79" w:rsidRPr="00CD2953" w:rsidRDefault="00147B79" w:rsidP="00B95711">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Variável</w:t>
            </w:r>
          </w:p>
        </w:tc>
        <w:tc>
          <w:tcPr>
            <w:tcW w:w="1172" w:type="dxa"/>
            <w:tcBorders>
              <w:bottom w:val="single" w:sz="4" w:space="0" w:color="auto"/>
            </w:tcBorders>
            <w:vAlign w:val="bottom"/>
          </w:tcPr>
          <w:p w14:paraId="09AF32DD" w14:textId="55666159" w:rsidR="00147B79" w:rsidRPr="00CD2953" w:rsidRDefault="00C3076A" w:rsidP="00B95711">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tratamento</w:t>
            </w:r>
          </w:p>
        </w:tc>
        <w:tc>
          <w:tcPr>
            <w:tcW w:w="1111" w:type="dxa"/>
            <w:tcBorders>
              <w:bottom w:val="single" w:sz="4" w:space="0" w:color="auto"/>
            </w:tcBorders>
            <w:vAlign w:val="bottom"/>
          </w:tcPr>
          <w:p w14:paraId="213F0B0C" w14:textId="5C4AF966" w:rsidR="00147B79" w:rsidRPr="00CD2953" w:rsidRDefault="00C3076A" w:rsidP="00B95711">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controle</w:t>
            </w:r>
          </w:p>
        </w:tc>
        <w:tc>
          <w:tcPr>
            <w:tcW w:w="1398" w:type="dxa"/>
            <w:tcBorders>
              <w:bottom w:val="single" w:sz="4" w:space="0" w:color="auto"/>
            </w:tcBorders>
            <w:vAlign w:val="bottom"/>
          </w:tcPr>
          <w:p w14:paraId="0A979F22" w14:textId="434EB38B" w:rsidR="00147B79" w:rsidRPr="00CD2953" w:rsidRDefault="00147B79" w:rsidP="00B95711">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ATT</w:t>
            </w:r>
            <w:r w:rsidR="00C3076A" w:rsidRPr="00CD2953">
              <w:rPr>
                <w:rFonts w:ascii="Times New Roman" w:eastAsia="Times New Roman" w:hAnsi="Times New Roman" w:cs="Times New Roman"/>
                <w:b/>
                <w:color w:val="000000"/>
                <w:sz w:val="20"/>
                <w:szCs w:val="20"/>
              </w:rPr>
              <w:t xml:space="preserve"> estimado</w:t>
            </w:r>
          </w:p>
        </w:tc>
        <w:tc>
          <w:tcPr>
            <w:tcW w:w="1392" w:type="dxa"/>
            <w:tcBorders>
              <w:bottom w:val="single" w:sz="4" w:space="0" w:color="auto"/>
            </w:tcBorders>
            <w:vAlign w:val="bottom"/>
          </w:tcPr>
          <w:p w14:paraId="75C091AC" w14:textId="2791E2E4" w:rsidR="00147B79" w:rsidRPr="00CD2953" w:rsidRDefault="00C3076A" w:rsidP="00B95711">
            <w:pPr>
              <w:jc w:val="center"/>
              <w:rPr>
                <w:rFonts w:ascii="Times New Roman" w:eastAsia="Times New Roman" w:hAnsi="Times New Roman" w:cs="Times New Roman"/>
                <w:b/>
                <w:color w:val="000000"/>
                <w:sz w:val="20"/>
                <w:szCs w:val="20"/>
              </w:rPr>
            </w:pPr>
            <w:r w:rsidRPr="00CD2953">
              <w:rPr>
                <w:rFonts w:ascii="Times New Roman" w:eastAsia="Times New Roman" w:hAnsi="Times New Roman" w:cs="Times New Roman"/>
                <w:b/>
                <w:color w:val="000000"/>
                <w:sz w:val="20"/>
                <w:szCs w:val="20"/>
              </w:rPr>
              <w:t>Desvio Padrão</w:t>
            </w:r>
          </w:p>
        </w:tc>
        <w:tc>
          <w:tcPr>
            <w:tcW w:w="1388" w:type="dxa"/>
            <w:tcBorders>
              <w:bottom w:val="single" w:sz="4" w:space="0" w:color="auto"/>
            </w:tcBorders>
            <w:vAlign w:val="bottom"/>
          </w:tcPr>
          <w:p w14:paraId="77A167C5" w14:textId="25C45DE9" w:rsidR="00147B79" w:rsidRPr="00CD2953" w:rsidRDefault="00741ADC" w:rsidP="00B9571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w:t>
            </w:r>
          </w:p>
        </w:tc>
      </w:tr>
      <w:tr w:rsidR="002E333E" w:rsidRPr="009B0492" w14:paraId="45C30C90" w14:textId="77777777" w:rsidTr="002E333E">
        <w:tc>
          <w:tcPr>
            <w:tcW w:w="2055" w:type="dxa"/>
            <w:tcBorders>
              <w:bottom w:val="nil"/>
            </w:tcBorders>
            <w:vAlign w:val="bottom"/>
          </w:tcPr>
          <w:p w14:paraId="38958D86" w14:textId="19904F1E" w:rsidR="002E333E" w:rsidRPr="00CD2953" w:rsidRDefault="002E333E" w:rsidP="00147B7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w:t>
            </w:r>
            <w:r w:rsidRPr="002E333E">
              <w:rPr>
                <w:rFonts w:ascii="Times New Roman" w:eastAsia="Times New Roman" w:hAnsi="Times New Roman" w:cs="Times New Roman"/>
                <w:b/>
                <w:color w:val="000000"/>
                <w:sz w:val="20"/>
                <w:szCs w:val="20"/>
              </w:rPr>
              <w:t>anheiro</w:t>
            </w:r>
            <w:r>
              <w:rPr>
                <w:rFonts w:ascii="Times New Roman" w:eastAsia="Times New Roman" w:hAnsi="Times New Roman" w:cs="Times New Roman"/>
                <w:b/>
                <w:color w:val="000000"/>
                <w:sz w:val="20"/>
                <w:szCs w:val="20"/>
              </w:rPr>
              <w:t>s</w:t>
            </w:r>
            <w:r w:rsidRPr="002E333E">
              <w:rPr>
                <w:rFonts w:ascii="Times New Roman" w:eastAsia="Times New Roman" w:hAnsi="Times New Roman" w:cs="Times New Roman"/>
                <w:b/>
                <w:color w:val="000000"/>
                <w:sz w:val="20"/>
                <w:szCs w:val="20"/>
              </w:rPr>
              <w:t xml:space="preserve"> por domicílio</w:t>
            </w:r>
          </w:p>
        </w:tc>
        <w:tc>
          <w:tcPr>
            <w:tcW w:w="1172" w:type="dxa"/>
            <w:tcBorders>
              <w:bottom w:val="nil"/>
            </w:tcBorders>
            <w:vAlign w:val="bottom"/>
          </w:tcPr>
          <w:p w14:paraId="5C630DAB" w14:textId="3719B9E4"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1994</w:t>
            </w:r>
          </w:p>
        </w:tc>
        <w:tc>
          <w:tcPr>
            <w:tcW w:w="1111" w:type="dxa"/>
            <w:tcBorders>
              <w:bottom w:val="nil"/>
            </w:tcBorders>
            <w:vAlign w:val="bottom"/>
          </w:tcPr>
          <w:p w14:paraId="5F10379B" w14:textId="58E5F570" w:rsidR="002E333E" w:rsidRPr="009B0492" w:rsidRDefault="002E333E" w:rsidP="002C4E5F">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10808</w:t>
            </w:r>
          </w:p>
        </w:tc>
        <w:tc>
          <w:tcPr>
            <w:tcW w:w="1398" w:type="dxa"/>
            <w:tcBorders>
              <w:bottom w:val="nil"/>
            </w:tcBorders>
            <w:vAlign w:val="bottom"/>
          </w:tcPr>
          <w:p w14:paraId="0C321106" w14:textId="37F8ED9E"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0.013</w:t>
            </w:r>
            <w:r w:rsidR="006B4863">
              <w:rPr>
                <w:rFonts w:ascii="Times New Roman" w:eastAsia="Times New Roman" w:hAnsi="Times New Roman" w:cs="Times New Roman"/>
                <w:color w:val="000000"/>
                <w:sz w:val="20"/>
                <w:szCs w:val="20"/>
              </w:rPr>
              <w:t>**</w:t>
            </w:r>
          </w:p>
        </w:tc>
        <w:tc>
          <w:tcPr>
            <w:tcW w:w="1392" w:type="dxa"/>
            <w:tcBorders>
              <w:bottom w:val="nil"/>
            </w:tcBorders>
            <w:vAlign w:val="bottom"/>
          </w:tcPr>
          <w:p w14:paraId="77C3D33E" w14:textId="77777777"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0.002</w:t>
            </w:r>
          </w:p>
        </w:tc>
        <w:tc>
          <w:tcPr>
            <w:tcW w:w="1388" w:type="dxa"/>
            <w:tcBorders>
              <w:bottom w:val="nil"/>
            </w:tcBorders>
            <w:vAlign w:val="bottom"/>
          </w:tcPr>
          <w:p w14:paraId="2E8BD6FA" w14:textId="33ACED83"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5.528</w:t>
            </w:r>
          </w:p>
        </w:tc>
      </w:tr>
      <w:tr w:rsidR="002E333E" w:rsidRPr="009B0492" w14:paraId="743F9E6B" w14:textId="77777777" w:rsidTr="002E333E">
        <w:tc>
          <w:tcPr>
            <w:tcW w:w="2055" w:type="dxa"/>
            <w:tcBorders>
              <w:top w:val="nil"/>
              <w:bottom w:val="nil"/>
            </w:tcBorders>
            <w:vAlign w:val="bottom"/>
          </w:tcPr>
          <w:p w14:paraId="66C5BEAF" w14:textId="0DE588D7" w:rsidR="002E333E" w:rsidRPr="00CD2953" w:rsidRDefault="002E333E" w:rsidP="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Número de quartos</w:t>
            </w:r>
          </w:p>
        </w:tc>
        <w:tc>
          <w:tcPr>
            <w:tcW w:w="1172" w:type="dxa"/>
            <w:tcBorders>
              <w:top w:val="nil"/>
              <w:bottom w:val="nil"/>
            </w:tcBorders>
            <w:vAlign w:val="bottom"/>
          </w:tcPr>
          <w:p w14:paraId="4B313FA0" w14:textId="3B3E81F4"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1994</w:t>
            </w:r>
          </w:p>
        </w:tc>
        <w:tc>
          <w:tcPr>
            <w:tcW w:w="1111" w:type="dxa"/>
            <w:tcBorders>
              <w:top w:val="nil"/>
              <w:bottom w:val="nil"/>
            </w:tcBorders>
            <w:vAlign w:val="bottom"/>
          </w:tcPr>
          <w:p w14:paraId="3B62C739" w14:textId="522BC498" w:rsidR="002E333E" w:rsidRPr="009B0492" w:rsidRDefault="002E333E" w:rsidP="002C4E5F">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10779</w:t>
            </w:r>
          </w:p>
        </w:tc>
        <w:tc>
          <w:tcPr>
            <w:tcW w:w="1398" w:type="dxa"/>
            <w:tcBorders>
              <w:top w:val="nil"/>
              <w:bottom w:val="nil"/>
            </w:tcBorders>
            <w:vAlign w:val="bottom"/>
          </w:tcPr>
          <w:p w14:paraId="5781B756" w14:textId="63C0A0E9"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0.073</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26635215" w14:textId="174BFF41"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0.017</w:t>
            </w:r>
          </w:p>
        </w:tc>
        <w:tc>
          <w:tcPr>
            <w:tcW w:w="1388" w:type="dxa"/>
            <w:tcBorders>
              <w:top w:val="nil"/>
              <w:bottom w:val="nil"/>
            </w:tcBorders>
            <w:vAlign w:val="bottom"/>
          </w:tcPr>
          <w:p w14:paraId="4B50C26D" w14:textId="6E7B418F"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4.343</w:t>
            </w:r>
          </w:p>
        </w:tc>
      </w:tr>
      <w:tr w:rsidR="002E333E" w:rsidRPr="009B0492" w14:paraId="5ED89ACD" w14:textId="77777777" w:rsidTr="002E333E">
        <w:tc>
          <w:tcPr>
            <w:tcW w:w="2055" w:type="dxa"/>
            <w:tcBorders>
              <w:top w:val="nil"/>
              <w:bottom w:val="nil"/>
            </w:tcBorders>
            <w:vAlign w:val="bottom"/>
          </w:tcPr>
          <w:p w14:paraId="47AD725F" w14:textId="7CC5437C" w:rsidR="002E333E" w:rsidRPr="00CD2953" w:rsidRDefault="002E333E" w:rsidP="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Alvenaria</w:t>
            </w:r>
          </w:p>
        </w:tc>
        <w:tc>
          <w:tcPr>
            <w:tcW w:w="1172" w:type="dxa"/>
            <w:tcBorders>
              <w:top w:val="nil"/>
              <w:bottom w:val="nil"/>
            </w:tcBorders>
            <w:vAlign w:val="bottom"/>
          </w:tcPr>
          <w:p w14:paraId="640977F5" w14:textId="3784295C"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1994</w:t>
            </w:r>
          </w:p>
        </w:tc>
        <w:tc>
          <w:tcPr>
            <w:tcW w:w="1111" w:type="dxa"/>
            <w:tcBorders>
              <w:top w:val="nil"/>
              <w:bottom w:val="nil"/>
            </w:tcBorders>
            <w:vAlign w:val="bottom"/>
          </w:tcPr>
          <w:p w14:paraId="5A4BDCDA" w14:textId="22B681CB" w:rsidR="002E333E" w:rsidRPr="009B0492" w:rsidRDefault="002E333E" w:rsidP="002C4E5F">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10808</w:t>
            </w:r>
          </w:p>
        </w:tc>
        <w:tc>
          <w:tcPr>
            <w:tcW w:w="1398" w:type="dxa"/>
            <w:tcBorders>
              <w:top w:val="nil"/>
              <w:bottom w:val="nil"/>
            </w:tcBorders>
            <w:vAlign w:val="bottom"/>
          </w:tcPr>
          <w:p w14:paraId="2B6471C9" w14:textId="6FE9F4AA"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0.059</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476DF6A6" w14:textId="4AC69ADB"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0.005</w:t>
            </w:r>
          </w:p>
        </w:tc>
        <w:tc>
          <w:tcPr>
            <w:tcW w:w="1388" w:type="dxa"/>
            <w:tcBorders>
              <w:top w:val="nil"/>
              <w:bottom w:val="nil"/>
            </w:tcBorders>
            <w:vAlign w:val="bottom"/>
          </w:tcPr>
          <w:p w14:paraId="609C14D8" w14:textId="7E2BFE6C"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10.925</w:t>
            </w:r>
          </w:p>
        </w:tc>
      </w:tr>
      <w:tr w:rsidR="002E333E" w:rsidRPr="009B0492" w14:paraId="147AAC98" w14:textId="77777777" w:rsidTr="002E333E">
        <w:tc>
          <w:tcPr>
            <w:tcW w:w="2055" w:type="dxa"/>
            <w:tcBorders>
              <w:top w:val="nil"/>
              <w:bottom w:val="nil"/>
            </w:tcBorders>
            <w:vAlign w:val="bottom"/>
          </w:tcPr>
          <w:p w14:paraId="36B79FBC" w14:textId="3D7BD42F" w:rsidR="002E333E" w:rsidRPr="00CD2953" w:rsidRDefault="002E333E" w:rsidP="00147B7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Coleta de l</w:t>
            </w:r>
            <w:r w:rsidRPr="002E333E">
              <w:rPr>
                <w:rFonts w:ascii="Times New Roman" w:eastAsia="Times New Roman" w:hAnsi="Times New Roman" w:cs="Times New Roman"/>
                <w:b/>
                <w:color w:val="000000"/>
                <w:sz w:val="20"/>
                <w:szCs w:val="20"/>
              </w:rPr>
              <w:t>ixo</w:t>
            </w:r>
          </w:p>
        </w:tc>
        <w:tc>
          <w:tcPr>
            <w:tcW w:w="1172" w:type="dxa"/>
            <w:tcBorders>
              <w:top w:val="nil"/>
              <w:bottom w:val="nil"/>
            </w:tcBorders>
            <w:vAlign w:val="bottom"/>
          </w:tcPr>
          <w:p w14:paraId="3D77D367" w14:textId="277B09F6"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1994</w:t>
            </w:r>
          </w:p>
        </w:tc>
        <w:tc>
          <w:tcPr>
            <w:tcW w:w="1111" w:type="dxa"/>
            <w:tcBorders>
              <w:top w:val="nil"/>
              <w:bottom w:val="nil"/>
            </w:tcBorders>
            <w:vAlign w:val="bottom"/>
          </w:tcPr>
          <w:p w14:paraId="38F5E3AB" w14:textId="285035DC" w:rsidR="002E333E" w:rsidRPr="009B0492" w:rsidRDefault="002E333E" w:rsidP="002C4E5F">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10808</w:t>
            </w:r>
          </w:p>
        </w:tc>
        <w:tc>
          <w:tcPr>
            <w:tcW w:w="1398" w:type="dxa"/>
            <w:tcBorders>
              <w:top w:val="nil"/>
              <w:bottom w:val="nil"/>
            </w:tcBorders>
            <w:vAlign w:val="bottom"/>
          </w:tcPr>
          <w:p w14:paraId="4C2BFB60" w14:textId="7D5C1EC8"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0.028</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4E576D10" w14:textId="12739F25"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0.007</w:t>
            </w:r>
          </w:p>
        </w:tc>
        <w:tc>
          <w:tcPr>
            <w:tcW w:w="1388" w:type="dxa"/>
            <w:tcBorders>
              <w:top w:val="nil"/>
              <w:bottom w:val="nil"/>
            </w:tcBorders>
            <w:vAlign w:val="bottom"/>
          </w:tcPr>
          <w:p w14:paraId="0AFFDAD4" w14:textId="21F5919D"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3.974</w:t>
            </w:r>
          </w:p>
        </w:tc>
      </w:tr>
      <w:tr w:rsidR="002E333E" w:rsidRPr="009B0492" w14:paraId="0553F598" w14:textId="77777777" w:rsidTr="002E333E">
        <w:tc>
          <w:tcPr>
            <w:tcW w:w="2055" w:type="dxa"/>
            <w:tcBorders>
              <w:top w:val="nil"/>
              <w:bottom w:val="nil"/>
            </w:tcBorders>
            <w:vAlign w:val="bottom"/>
          </w:tcPr>
          <w:p w14:paraId="413BF1D3" w14:textId="442CFD1A" w:rsidR="002E333E" w:rsidRPr="00CD2953" w:rsidRDefault="002E333E" w:rsidP="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Agua encanada</w:t>
            </w:r>
          </w:p>
        </w:tc>
        <w:tc>
          <w:tcPr>
            <w:tcW w:w="1172" w:type="dxa"/>
            <w:tcBorders>
              <w:top w:val="nil"/>
              <w:bottom w:val="nil"/>
            </w:tcBorders>
            <w:vAlign w:val="bottom"/>
          </w:tcPr>
          <w:p w14:paraId="33B904BE" w14:textId="6925D394"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1994</w:t>
            </w:r>
          </w:p>
        </w:tc>
        <w:tc>
          <w:tcPr>
            <w:tcW w:w="1111" w:type="dxa"/>
            <w:tcBorders>
              <w:top w:val="nil"/>
              <w:bottom w:val="nil"/>
            </w:tcBorders>
            <w:vAlign w:val="bottom"/>
          </w:tcPr>
          <w:p w14:paraId="5BF7C5BD" w14:textId="282F0966" w:rsidR="002E333E" w:rsidRPr="009B0492" w:rsidRDefault="002E333E" w:rsidP="002C4E5F">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10808</w:t>
            </w:r>
          </w:p>
        </w:tc>
        <w:tc>
          <w:tcPr>
            <w:tcW w:w="1398" w:type="dxa"/>
            <w:tcBorders>
              <w:top w:val="nil"/>
              <w:bottom w:val="nil"/>
            </w:tcBorders>
            <w:vAlign w:val="bottom"/>
          </w:tcPr>
          <w:p w14:paraId="4B69BFE6" w14:textId="5215D6C4" w:rsidR="002E333E" w:rsidRPr="009B0492" w:rsidRDefault="002E333E" w:rsidP="00643036">
            <w:pP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 xml:space="preserve">      0.013</w:t>
            </w:r>
            <w:r w:rsidR="006B4863">
              <w:rPr>
                <w:rFonts w:ascii="Times New Roman" w:eastAsia="Times New Roman" w:hAnsi="Times New Roman" w:cs="Times New Roman"/>
                <w:color w:val="000000"/>
                <w:sz w:val="20"/>
                <w:szCs w:val="20"/>
              </w:rPr>
              <w:t>**</w:t>
            </w:r>
          </w:p>
        </w:tc>
        <w:tc>
          <w:tcPr>
            <w:tcW w:w="1392" w:type="dxa"/>
            <w:tcBorders>
              <w:top w:val="nil"/>
              <w:bottom w:val="nil"/>
            </w:tcBorders>
            <w:vAlign w:val="bottom"/>
          </w:tcPr>
          <w:p w14:paraId="32F3A509" w14:textId="5FE86C80"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0.003</w:t>
            </w:r>
          </w:p>
        </w:tc>
        <w:tc>
          <w:tcPr>
            <w:tcW w:w="1388" w:type="dxa"/>
            <w:tcBorders>
              <w:top w:val="nil"/>
              <w:bottom w:val="nil"/>
            </w:tcBorders>
            <w:vAlign w:val="bottom"/>
          </w:tcPr>
          <w:p w14:paraId="480F12E0" w14:textId="30988A1B"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4.479</w:t>
            </w:r>
          </w:p>
        </w:tc>
      </w:tr>
      <w:tr w:rsidR="002E333E" w:rsidRPr="009B0492" w14:paraId="176C86B8" w14:textId="77777777" w:rsidTr="002E333E">
        <w:tc>
          <w:tcPr>
            <w:tcW w:w="2055" w:type="dxa"/>
            <w:tcBorders>
              <w:top w:val="nil"/>
            </w:tcBorders>
            <w:vAlign w:val="bottom"/>
          </w:tcPr>
          <w:p w14:paraId="01017003" w14:textId="6BF67D75" w:rsidR="002E333E" w:rsidRPr="00CD2953" w:rsidRDefault="002E333E" w:rsidP="00147B79">
            <w:pPr>
              <w:rPr>
                <w:rFonts w:ascii="Times New Roman" w:eastAsia="Times New Roman" w:hAnsi="Times New Roman" w:cs="Times New Roman"/>
                <w:b/>
                <w:color w:val="000000"/>
                <w:sz w:val="20"/>
                <w:szCs w:val="20"/>
              </w:rPr>
            </w:pPr>
            <w:r w:rsidRPr="002E333E">
              <w:rPr>
                <w:rFonts w:ascii="Times New Roman" w:eastAsia="Times New Roman" w:hAnsi="Times New Roman" w:cs="Times New Roman"/>
                <w:b/>
                <w:color w:val="000000"/>
                <w:sz w:val="20"/>
                <w:szCs w:val="20"/>
              </w:rPr>
              <w:t xml:space="preserve">Rede de Esgoto </w:t>
            </w:r>
          </w:p>
        </w:tc>
        <w:tc>
          <w:tcPr>
            <w:tcW w:w="1172" w:type="dxa"/>
            <w:tcBorders>
              <w:top w:val="nil"/>
            </w:tcBorders>
            <w:vAlign w:val="bottom"/>
          </w:tcPr>
          <w:p w14:paraId="2F32C183" w14:textId="174C4957"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1994</w:t>
            </w:r>
          </w:p>
        </w:tc>
        <w:tc>
          <w:tcPr>
            <w:tcW w:w="1111" w:type="dxa"/>
            <w:tcBorders>
              <w:top w:val="nil"/>
            </w:tcBorders>
            <w:vAlign w:val="bottom"/>
          </w:tcPr>
          <w:p w14:paraId="49368EB0" w14:textId="2F8844AE" w:rsidR="002E333E" w:rsidRPr="009B0492" w:rsidRDefault="002E333E" w:rsidP="002C4E5F">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10808</w:t>
            </w:r>
          </w:p>
        </w:tc>
        <w:tc>
          <w:tcPr>
            <w:tcW w:w="1398" w:type="dxa"/>
            <w:tcBorders>
              <w:top w:val="nil"/>
            </w:tcBorders>
            <w:vAlign w:val="bottom"/>
          </w:tcPr>
          <w:p w14:paraId="4D0CE1F2" w14:textId="2ADCFDA3"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0.029</w:t>
            </w:r>
            <w:r w:rsidR="006B4863">
              <w:rPr>
                <w:rFonts w:ascii="Times New Roman" w:eastAsia="Times New Roman" w:hAnsi="Times New Roman" w:cs="Times New Roman"/>
                <w:color w:val="000000"/>
                <w:sz w:val="20"/>
                <w:szCs w:val="20"/>
              </w:rPr>
              <w:t>*</w:t>
            </w:r>
          </w:p>
        </w:tc>
        <w:tc>
          <w:tcPr>
            <w:tcW w:w="1392" w:type="dxa"/>
            <w:tcBorders>
              <w:top w:val="nil"/>
            </w:tcBorders>
            <w:vAlign w:val="bottom"/>
          </w:tcPr>
          <w:p w14:paraId="0244E792" w14:textId="4DF90691"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0.012</w:t>
            </w:r>
          </w:p>
        </w:tc>
        <w:tc>
          <w:tcPr>
            <w:tcW w:w="1388" w:type="dxa"/>
            <w:tcBorders>
              <w:top w:val="nil"/>
            </w:tcBorders>
            <w:vAlign w:val="bottom"/>
          </w:tcPr>
          <w:p w14:paraId="287479AC" w14:textId="24AD52DA" w:rsidR="002E333E" w:rsidRPr="009B0492" w:rsidRDefault="002E333E" w:rsidP="00B22964">
            <w:pPr>
              <w:jc w:val="center"/>
              <w:rPr>
                <w:rFonts w:ascii="Times New Roman" w:eastAsia="Times New Roman" w:hAnsi="Times New Roman" w:cs="Times New Roman"/>
                <w:color w:val="000000"/>
                <w:sz w:val="20"/>
                <w:szCs w:val="20"/>
              </w:rPr>
            </w:pPr>
            <w:r w:rsidRPr="009B0492">
              <w:rPr>
                <w:rFonts w:ascii="Times New Roman" w:eastAsia="Times New Roman" w:hAnsi="Times New Roman" w:cs="Times New Roman"/>
                <w:color w:val="000000"/>
                <w:sz w:val="20"/>
                <w:szCs w:val="20"/>
              </w:rPr>
              <w:t>2.362</w:t>
            </w:r>
          </w:p>
        </w:tc>
      </w:tr>
    </w:tbl>
    <w:p w14:paraId="7DBD6075" w14:textId="173DC69B" w:rsidR="002E333E" w:rsidRPr="002E333E" w:rsidRDefault="002E333E" w:rsidP="002E333E">
      <w:pPr>
        <w:jc w:val="both"/>
        <w:rPr>
          <w:rFonts w:ascii="Times New Roman" w:hAnsi="Times New Roman" w:cs="Times New Roman"/>
          <w:sz w:val="20"/>
          <w:szCs w:val="20"/>
        </w:rPr>
      </w:pPr>
      <w:r w:rsidRPr="002E333E">
        <w:rPr>
          <w:rFonts w:ascii="Times New Roman" w:hAnsi="Times New Roman" w:cs="Times New Roman"/>
          <w:sz w:val="20"/>
          <w:szCs w:val="20"/>
        </w:rPr>
        <w:t>Fonte: Elaboração dos autores com dados da PNAD 2014. Cálculo dos autores.</w:t>
      </w:r>
      <w:r>
        <w:rPr>
          <w:rFonts w:ascii="Times New Roman" w:hAnsi="Times New Roman" w:cs="Times New Roman"/>
          <w:sz w:val="20"/>
          <w:szCs w:val="20"/>
        </w:rPr>
        <w:t xml:space="preserve"> </w:t>
      </w:r>
      <w:r>
        <w:rPr>
          <w:rFonts w:ascii="Times New Roman" w:hAnsi="Times New Roman" w:cs="Times New Roman"/>
          <w:i/>
          <w:sz w:val="20"/>
          <w:szCs w:val="20"/>
        </w:rPr>
        <w:t>Matching</w:t>
      </w:r>
      <w:r w:rsidRPr="002E333E">
        <w:rPr>
          <w:rFonts w:ascii="Times New Roman" w:hAnsi="Times New Roman" w:cs="Times New Roman"/>
          <w:sz w:val="20"/>
          <w:szCs w:val="20"/>
        </w:rPr>
        <w:t xml:space="preserve"> através do </w:t>
      </w:r>
      <w:r>
        <w:rPr>
          <w:rFonts w:ascii="Times New Roman" w:hAnsi="Times New Roman" w:cs="Times New Roman"/>
          <w:sz w:val="20"/>
          <w:szCs w:val="20"/>
        </w:rPr>
        <w:t>critério do vizinho mais próximo (</w:t>
      </w:r>
      <w:r w:rsidRPr="002E333E">
        <w:rPr>
          <w:rFonts w:ascii="Times New Roman" w:hAnsi="Times New Roman" w:cs="Times New Roman"/>
          <w:i/>
          <w:sz w:val="20"/>
          <w:szCs w:val="20"/>
        </w:rPr>
        <w:t>nearest neighbour matches</w:t>
      </w:r>
      <w:r>
        <w:rPr>
          <w:rFonts w:ascii="Times New Roman" w:hAnsi="Times New Roman" w:cs="Times New Roman"/>
          <w:sz w:val="20"/>
          <w:szCs w:val="20"/>
        </w:rPr>
        <w:t>).</w:t>
      </w:r>
      <w:r w:rsidR="006B4863">
        <w:rPr>
          <w:rFonts w:ascii="Times New Roman" w:hAnsi="Times New Roman" w:cs="Times New Roman"/>
          <w:sz w:val="20"/>
          <w:szCs w:val="20"/>
        </w:rPr>
        <w:t xml:space="preserve"> </w:t>
      </w:r>
      <w:r w:rsidR="006B4863" w:rsidRPr="009930A5">
        <w:rPr>
          <w:rFonts w:ascii="Times New Roman" w:hAnsi="Times New Roman" w:cs="Times New Roman"/>
          <w:sz w:val="20"/>
          <w:szCs w:val="20"/>
        </w:rPr>
        <w:t>** p</w:t>
      </w:r>
      <w:r w:rsidR="006B4863">
        <w:rPr>
          <w:rFonts w:ascii="Times New Roman" w:hAnsi="Times New Roman" w:cs="Times New Roman"/>
          <w:sz w:val="20"/>
          <w:szCs w:val="20"/>
        </w:rPr>
        <w:t xml:space="preserve"> </w:t>
      </w:r>
      <w:r w:rsidR="006B4863" w:rsidRPr="009930A5">
        <w:rPr>
          <w:rFonts w:ascii="Times New Roman" w:hAnsi="Times New Roman" w:cs="Times New Roman"/>
          <w:sz w:val="20"/>
          <w:szCs w:val="20"/>
        </w:rPr>
        <w:t>&lt;</w:t>
      </w:r>
      <w:r w:rsidR="006B4863">
        <w:rPr>
          <w:rFonts w:ascii="Times New Roman" w:hAnsi="Times New Roman" w:cs="Times New Roman"/>
          <w:sz w:val="20"/>
          <w:szCs w:val="20"/>
        </w:rPr>
        <w:t xml:space="preserve"> 0.01, </w:t>
      </w:r>
      <w:r w:rsidR="006B4863" w:rsidRPr="009930A5">
        <w:rPr>
          <w:rFonts w:ascii="Times New Roman" w:hAnsi="Times New Roman" w:cs="Times New Roman"/>
          <w:sz w:val="20"/>
          <w:szCs w:val="20"/>
        </w:rPr>
        <w:t>* p</w:t>
      </w:r>
      <w:r w:rsidR="006B4863">
        <w:rPr>
          <w:rFonts w:ascii="Times New Roman" w:hAnsi="Times New Roman" w:cs="Times New Roman"/>
          <w:sz w:val="20"/>
          <w:szCs w:val="20"/>
        </w:rPr>
        <w:t xml:space="preserve"> </w:t>
      </w:r>
      <w:r w:rsidR="006B4863" w:rsidRPr="009930A5">
        <w:rPr>
          <w:rFonts w:ascii="Times New Roman" w:hAnsi="Times New Roman" w:cs="Times New Roman"/>
          <w:sz w:val="20"/>
          <w:szCs w:val="20"/>
        </w:rPr>
        <w:t>&lt;</w:t>
      </w:r>
      <w:r w:rsidR="006B4863">
        <w:rPr>
          <w:rFonts w:ascii="Times New Roman" w:hAnsi="Times New Roman" w:cs="Times New Roman"/>
          <w:sz w:val="20"/>
          <w:szCs w:val="20"/>
        </w:rPr>
        <w:t xml:space="preserve"> 0.05.</w:t>
      </w:r>
    </w:p>
    <w:p w14:paraId="06E49452" w14:textId="77777777" w:rsidR="00093FB9" w:rsidRPr="009B0492" w:rsidRDefault="00093FB9">
      <w:pPr>
        <w:rPr>
          <w:rFonts w:ascii="Times New Roman" w:hAnsi="Times New Roman" w:cs="Times New Roman"/>
        </w:rPr>
      </w:pPr>
    </w:p>
    <w:p w14:paraId="0A1AB056" w14:textId="32F0BF4C" w:rsidR="00093FB9" w:rsidRPr="009B0492" w:rsidRDefault="008911E3">
      <w:pPr>
        <w:rPr>
          <w:rFonts w:ascii="Times New Roman" w:hAnsi="Times New Roman" w:cs="Times New Roman"/>
          <w:b/>
        </w:rPr>
      </w:pPr>
      <w:r>
        <w:rPr>
          <w:rFonts w:ascii="Times New Roman" w:hAnsi="Times New Roman" w:cs="Times New Roman"/>
          <w:b/>
        </w:rPr>
        <w:t>6. Análise de s</w:t>
      </w:r>
      <w:r w:rsidR="00A6057E" w:rsidRPr="009B0492">
        <w:rPr>
          <w:rFonts w:ascii="Times New Roman" w:hAnsi="Times New Roman" w:cs="Times New Roman"/>
          <w:b/>
        </w:rPr>
        <w:t>ensibilidade</w:t>
      </w:r>
    </w:p>
    <w:p w14:paraId="546B1468" w14:textId="77777777" w:rsidR="00A6057E" w:rsidRPr="009B0492" w:rsidRDefault="00A6057E">
      <w:pPr>
        <w:rPr>
          <w:rFonts w:ascii="Times New Roman" w:hAnsi="Times New Roman" w:cs="Times New Roman"/>
        </w:rPr>
      </w:pPr>
    </w:p>
    <w:p w14:paraId="6D5F7CBA" w14:textId="0242ADE7" w:rsidR="00A6057E" w:rsidRPr="009B0492" w:rsidRDefault="00B55951" w:rsidP="00BB5135">
      <w:pPr>
        <w:jc w:val="both"/>
        <w:rPr>
          <w:rFonts w:ascii="Times New Roman" w:hAnsi="Times New Roman" w:cs="Times New Roman"/>
        </w:rPr>
      </w:pPr>
      <w:r w:rsidRPr="009B0492">
        <w:rPr>
          <w:rFonts w:ascii="Times New Roman" w:hAnsi="Times New Roman" w:cs="Times New Roman"/>
        </w:rPr>
        <w:t xml:space="preserve"> </w:t>
      </w:r>
      <w:r w:rsidRPr="009B0492">
        <w:rPr>
          <w:rFonts w:ascii="Times New Roman" w:hAnsi="Times New Roman" w:cs="Times New Roman"/>
        </w:rPr>
        <w:tab/>
      </w:r>
      <w:r w:rsidR="008911E3">
        <w:rPr>
          <w:rFonts w:ascii="Times New Roman" w:hAnsi="Times New Roman" w:cs="Times New Roman"/>
        </w:rPr>
        <w:t>Conforme foi discutido, a</w:t>
      </w:r>
      <w:r w:rsidR="00A6057E" w:rsidRPr="009B0492">
        <w:rPr>
          <w:rFonts w:ascii="Times New Roman" w:hAnsi="Times New Roman" w:cs="Times New Roman"/>
        </w:rPr>
        <w:t xml:space="preserve"> validade dos resultados das estimações do efeito médio do tratamento </w:t>
      </w:r>
      <w:r w:rsidR="008911E3">
        <w:rPr>
          <w:rFonts w:ascii="Times New Roman" w:hAnsi="Times New Roman" w:cs="Times New Roman"/>
        </w:rPr>
        <w:t xml:space="preserve">através do </w:t>
      </w:r>
      <w:r w:rsidR="008911E3">
        <w:rPr>
          <w:rFonts w:ascii="Times New Roman" w:hAnsi="Times New Roman" w:cs="Times New Roman"/>
          <w:i/>
        </w:rPr>
        <w:t xml:space="preserve">propensity score matching </w:t>
      </w:r>
      <w:r w:rsidR="00A6057E" w:rsidRPr="009B0492">
        <w:rPr>
          <w:rFonts w:ascii="Times New Roman" w:hAnsi="Times New Roman" w:cs="Times New Roman"/>
        </w:rPr>
        <w:t>depende da validade da hipótese de i</w:t>
      </w:r>
      <w:r w:rsidR="008911E3">
        <w:rPr>
          <w:rFonts w:ascii="Times New Roman" w:hAnsi="Times New Roman" w:cs="Times New Roman"/>
        </w:rPr>
        <w:t>ndependência condicional (CIA). Como tal hipótese não pode ser diretamente testada, nesta seção são apresentadas evidências que mostram a sensibilidade dos resultados obtidos quando tal hipótese é relaxada, de acordo com o proposto por Ichino et al. (2008).</w:t>
      </w:r>
      <w:r w:rsidR="00042C4C">
        <w:rPr>
          <w:rFonts w:ascii="Times New Roman" w:hAnsi="Times New Roman" w:cs="Times New Roman"/>
        </w:rPr>
        <w:t xml:space="preserve"> </w:t>
      </w:r>
    </w:p>
    <w:p w14:paraId="63F7DC90" w14:textId="77777777" w:rsidR="008911E3" w:rsidRDefault="008911E3" w:rsidP="00BB5135">
      <w:pPr>
        <w:ind w:firstLine="720"/>
        <w:jc w:val="both"/>
        <w:rPr>
          <w:rFonts w:ascii="Times New Roman" w:hAnsi="Times New Roman" w:cs="Times New Roman"/>
        </w:rPr>
      </w:pPr>
    </w:p>
    <w:p w14:paraId="737A67A0" w14:textId="7224CA4F" w:rsidR="00B31367" w:rsidRDefault="008911E3" w:rsidP="00BB5135">
      <w:pPr>
        <w:ind w:firstLine="720"/>
        <w:jc w:val="both"/>
        <w:rPr>
          <w:rFonts w:ascii="Times New Roman" w:hAnsi="Times New Roman" w:cs="Times New Roman"/>
        </w:rPr>
      </w:pPr>
      <w:r>
        <w:rPr>
          <w:rFonts w:ascii="Times New Roman" w:hAnsi="Times New Roman" w:cs="Times New Roman"/>
        </w:rPr>
        <w:t>A T</w:t>
      </w:r>
      <w:r w:rsidR="00BB5135" w:rsidRPr="009B0492">
        <w:rPr>
          <w:rFonts w:ascii="Times New Roman" w:hAnsi="Times New Roman" w:cs="Times New Roman"/>
        </w:rPr>
        <w:t>abela</w:t>
      </w:r>
      <w:r>
        <w:rPr>
          <w:rFonts w:ascii="Times New Roman" w:hAnsi="Times New Roman" w:cs="Times New Roman"/>
        </w:rPr>
        <w:t>s</w:t>
      </w:r>
      <w:r w:rsidR="00BB5135" w:rsidRPr="009B0492">
        <w:rPr>
          <w:rFonts w:ascii="Times New Roman" w:hAnsi="Times New Roman" w:cs="Times New Roman"/>
        </w:rPr>
        <w:t xml:space="preserve"> 6</w:t>
      </w:r>
      <w:r w:rsidR="00042C4C">
        <w:rPr>
          <w:rFonts w:ascii="Times New Roman" w:hAnsi="Times New Roman" w:cs="Times New Roman"/>
        </w:rPr>
        <w:t xml:space="preserve"> (para número de quartos)</w:t>
      </w:r>
      <w:r w:rsidR="00BB5135" w:rsidRPr="009B0492">
        <w:rPr>
          <w:rFonts w:ascii="Times New Roman" w:hAnsi="Times New Roman" w:cs="Times New Roman"/>
        </w:rPr>
        <w:t>, 7</w:t>
      </w:r>
      <w:r w:rsidR="00042C4C">
        <w:rPr>
          <w:rFonts w:ascii="Times New Roman" w:hAnsi="Times New Roman" w:cs="Times New Roman"/>
        </w:rPr>
        <w:t xml:space="preserve"> (para o material de construção “alvenaria”)</w:t>
      </w:r>
      <w:r>
        <w:rPr>
          <w:rFonts w:ascii="Times New Roman" w:hAnsi="Times New Roman" w:cs="Times New Roman"/>
        </w:rPr>
        <w:t>, 8</w:t>
      </w:r>
      <w:r w:rsidR="00042C4C">
        <w:rPr>
          <w:rFonts w:ascii="Times New Roman" w:hAnsi="Times New Roman" w:cs="Times New Roman"/>
        </w:rPr>
        <w:t xml:space="preserve"> (para número de banheiros),</w:t>
      </w:r>
      <w:r w:rsidR="00BE31FC" w:rsidRPr="009B0492">
        <w:rPr>
          <w:rFonts w:ascii="Times New Roman" w:hAnsi="Times New Roman" w:cs="Times New Roman"/>
        </w:rPr>
        <w:t xml:space="preserve"> 9</w:t>
      </w:r>
      <w:r w:rsidR="00042C4C">
        <w:rPr>
          <w:rFonts w:ascii="Times New Roman" w:hAnsi="Times New Roman" w:cs="Times New Roman"/>
        </w:rPr>
        <w:t xml:space="preserve"> (rede de esgoto) e 10 (água potável)</w:t>
      </w:r>
      <w:r>
        <w:rPr>
          <w:rFonts w:ascii="Times New Roman" w:hAnsi="Times New Roman" w:cs="Times New Roman"/>
        </w:rPr>
        <w:t xml:space="preserve">, a seguir, </w:t>
      </w:r>
      <w:r w:rsidR="00BE31FC" w:rsidRPr="009B0492">
        <w:rPr>
          <w:rFonts w:ascii="Times New Roman" w:hAnsi="Times New Roman" w:cs="Times New Roman"/>
        </w:rPr>
        <w:t xml:space="preserve">apresentam os resultados do relaxamento da hipótese CIA através da análise de sensibilidade proposta por Ichino et al. (2008). </w:t>
      </w:r>
      <w:r w:rsidR="00B55951" w:rsidRPr="009B0492">
        <w:rPr>
          <w:rFonts w:ascii="Times New Roman" w:hAnsi="Times New Roman" w:cs="Times New Roman"/>
        </w:rPr>
        <w:t xml:space="preserve"> A </w:t>
      </w:r>
      <w:r>
        <w:rPr>
          <w:rFonts w:ascii="Times New Roman" w:hAnsi="Times New Roman" w:cs="Times New Roman"/>
        </w:rPr>
        <w:t>calibragem de fatores não observados</w:t>
      </w:r>
      <w:r w:rsidR="00BE31FC" w:rsidRPr="009B0492">
        <w:rPr>
          <w:rFonts w:ascii="Times New Roman" w:hAnsi="Times New Roman" w:cs="Times New Roman"/>
        </w:rPr>
        <w:t xml:space="preserve"> </w:t>
      </w:r>
      <w:r w:rsidR="00B55951" w:rsidRPr="009B0492">
        <w:rPr>
          <w:rFonts w:ascii="Times New Roman" w:hAnsi="Times New Roman" w:cs="Times New Roman"/>
        </w:rPr>
        <w:t>foi</w:t>
      </w:r>
      <w:r w:rsidR="00B31367">
        <w:rPr>
          <w:rFonts w:ascii="Times New Roman" w:hAnsi="Times New Roman" w:cs="Times New Roman"/>
        </w:rPr>
        <w:t xml:space="preserve"> realizada “imitando”</w:t>
      </w:r>
      <w:r>
        <w:rPr>
          <w:rFonts w:ascii="Times New Roman" w:hAnsi="Times New Roman" w:cs="Times New Roman"/>
        </w:rPr>
        <w:t xml:space="preserve"> (ou seja, simulando)</w:t>
      </w:r>
      <w:r w:rsidR="00B31367">
        <w:rPr>
          <w:rFonts w:ascii="Times New Roman" w:hAnsi="Times New Roman" w:cs="Times New Roman"/>
        </w:rPr>
        <w:t xml:space="preserve"> as variáveis binárias independentes do modelo</w:t>
      </w:r>
      <w:r w:rsidR="00B55951" w:rsidRPr="009B0492">
        <w:rPr>
          <w:rFonts w:ascii="Times New Roman" w:hAnsi="Times New Roman" w:cs="Times New Roman"/>
        </w:rPr>
        <w:t xml:space="preserve">, anteriormente </w:t>
      </w:r>
      <w:r>
        <w:rPr>
          <w:rFonts w:ascii="Times New Roman" w:hAnsi="Times New Roman" w:cs="Times New Roman"/>
        </w:rPr>
        <w:t xml:space="preserve">apresentadas na Tabela 2, ou seja, os termos não observados foram supostos apresentar distribuições correspondentes a destes </w:t>
      </w:r>
      <w:r>
        <w:rPr>
          <w:rFonts w:ascii="Times New Roman" w:hAnsi="Times New Roman" w:cs="Times New Roman"/>
        </w:rPr>
        <w:lastRenderedPageBreak/>
        <w:t>fatores observados e todos novos resultados cont</w:t>
      </w:r>
      <w:r w:rsidR="00042C4C">
        <w:rPr>
          <w:rFonts w:ascii="Times New Roman" w:hAnsi="Times New Roman" w:cs="Times New Roman"/>
        </w:rPr>
        <w:t>in</w:t>
      </w:r>
      <w:r>
        <w:rPr>
          <w:rFonts w:ascii="Times New Roman" w:hAnsi="Times New Roman" w:cs="Times New Roman"/>
        </w:rPr>
        <w:t xml:space="preserve">uaram a ser obtidos pelo </w:t>
      </w:r>
      <w:r>
        <w:rPr>
          <w:rFonts w:ascii="Times New Roman" w:hAnsi="Times New Roman" w:cs="Times New Roman"/>
          <w:i/>
        </w:rPr>
        <w:t xml:space="preserve">matching </w:t>
      </w:r>
      <w:r>
        <w:rPr>
          <w:rFonts w:ascii="Times New Roman" w:hAnsi="Times New Roman" w:cs="Times New Roman"/>
        </w:rPr>
        <w:t xml:space="preserve">com a estimativa de </w:t>
      </w:r>
      <w:r w:rsidRPr="008911E3">
        <w:rPr>
          <w:rFonts w:ascii="Times New Roman" w:hAnsi="Times New Roman" w:cs="Times New Roman"/>
          <w:i/>
        </w:rPr>
        <w:t>propensity score</w:t>
      </w:r>
      <w:r>
        <w:rPr>
          <w:rFonts w:ascii="Times New Roman" w:hAnsi="Times New Roman" w:cs="Times New Roman"/>
        </w:rPr>
        <w:t xml:space="preserve"> do vizinho mais próximo. </w:t>
      </w:r>
      <w:r w:rsidR="0052729F">
        <w:rPr>
          <w:rFonts w:ascii="Times New Roman" w:hAnsi="Times New Roman" w:cs="Times New Roman"/>
        </w:rPr>
        <w:t>Por razões de espaço, são apresentados apenas os resultados para a amostra total (sem limite etário para o chefe do domicílio).</w:t>
      </w:r>
    </w:p>
    <w:p w14:paraId="36D568D7" w14:textId="77777777" w:rsidR="008911E3" w:rsidRDefault="008911E3" w:rsidP="00BB5135">
      <w:pPr>
        <w:ind w:firstLine="720"/>
        <w:jc w:val="both"/>
        <w:rPr>
          <w:rFonts w:ascii="Times New Roman" w:hAnsi="Times New Roman" w:cs="Times New Roman"/>
        </w:rPr>
      </w:pPr>
    </w:p>
    <w:p w14:paraId="43102373" w14:textId="77777777" w:rsidR="0052729F" w:rsidRDefault="00DC18F2" w:rsidP="0052729F">
      <w:pPr>
        <w:ind w:firstLine="720"/>
        <w:jc w:val="both"/>
        <w:rPr>
          <w:rFonts w:ascii="Times New Roman" w:hAnsi="Times New Roman" w:cs="Times New Roman"/>
        </w:rPr>
      </w:pPr>
      <w:r>
        <w:rPr>
          <w:rFonts w:ascii="Times New Roman" w:hAnsi="Times New Roman" w:cs="Times New Roman"/>
        </w:rPr>
        <w:t>Além das quatros probabilidades referentes aos quatros estados (dois referentes ao tratamento e dois referentes ao impacto positivo ou negativo), as referidas tabelas também apresentam o impacto do programa (impacto médio do tratamento, ATT)</w:t>
      </w:r>
      <w:r w:rsidR="00B55951" w:rsidRPr="009B0492">
        <w:rPr>
          <w:rFonts w:ascii="Times New Roman" w:hAnsi="Times New Roman" w:cs="Times New Roman"/>
        </w:rPr>
        <w:t xml:space="preserve"> </w:t>
      </w:r>
      <w:r>
        <w:rPr>
          <w:rFonts w:ascii="Times New Roman" w:hAnsi="Times New Roman" w:cs="Times New Roman"/>
        </w:rPr>
        <w:t xml:space="preserve">para dos diferentes padrões de distribuição da variável omitida que é simulada de acordo com as covaridadas observáveis consideradas. </w:t>
      </w:r>
      <w:r w:rsidR="0052729F">
        <w:rPr>
          <w:rFonts w:ascii="Times New Roman" w:hAnsi="Times New Roman" w:cs="Times New Roman"/>
        </w:rPr>
        <w:tab/>
      </w:r>
    </w:p>
    <w:p w14:paraId="1BE62D3C" w14:textId="77777777" w:rsidR="0052729F" w:rsidRDefault="0052729F" w:rsidP="0052729F">
      <w:pPr>
        <w:ind w:firstLine="720"/>
        <w:jc w:val="both"/>
        <w:rPr>
          <w:rFonts w:ascii="Times New Roman" w:hAnsi="Times New Roman" w:cs="Times New Roman"/>
        </w:rPr>
      </w:pPr>
    </w:p>
    <w:p w14:paraId="4BCB5716" w14:textId="4FF5D1DD" w:rsidR="0052729F" w:rsidRDefault="00DC18F2" w:rsidP="0052729F">
      <w:pPr>
        <w:ind w:firstLine="720"/>
        <w:jc w:val="both"/>
        <w:rPr>
          <w:rFonts w:ascii="Times New Roman" w:hAnsi="Times New Roman" w:cs="Times New Roman"/>
        </w:rPr>
      </w:pPr>
      <w:r>
        <w:rPr>
          <w:rFonts w:ascii="Times New Roman" w:hAnsi="Times New Roman" w:cs="Times New Roman"/>
        </w:rPr>
        <w:t xml:space="preserve">Os resultados para o impacto do programa da expansão do financiamento público estão </w:t>
      </w:r>
      <w:r w:rsidR="00B55951" w:rsidRPr="009B0492">
        <w:rPr>
          <w:rFonts w:ascii="Times New Roman" w:hAnsi="Times New Roman" w:cs="Times New Roman"/>
        </w:rPr>
        <w:t xml:space="preserve">resultados </w:t>
      </w:r>
      <w:r>
        <w:rPr>
          <w:rFonts w:ascii="Times New Roman" w:hAnsi="Times New Roman" w:cs="Times New Roman"/>
        </w:rPr>
        <w:t xml:space="preserve">apresentados nas referidas tabelas </w:t>
      </w:r>
      <w:r w:rsidR="0052729F">
        <w:rPr>
          <w:rFonts w:ascii="Times New Roman" w:hAnsi="Times New Roman" w:cs="Times New Roman"/>
        </w:rPr>
        <w:t xml:space="preserve">(colunas ATT das tabelas) </w:t>
      </w:r>
      <w:r>
        <w:rPr>
          <w:rFonts w:ascii="Times New Roman" w:hAnsi="Times New Roman" w:cs="Times New Roman"/>
        </w:rPr>
        <w:t>indicam</w:t>
      </w:r>
      <w:r w:rsidR="0052729F">
        <w:rPr>
          <w:rFonts w:ascii="Times New Roman" w:hAnsi="Times New Roman" w:cs="Times New Roman"/>
        </w:rPr>
        <w:t xml:space="preserve">, de forma geral, que para todas as variáveis consideradas a existência da respectiva variável omitida não altera substancialmente os resultados já obtidos quanto aos impactos do programa. Por exemplo, considerando um variável omitida com distribuição similar àquela da condição de ocupação “conta própria”, obtém-se um efeito sobre o número de quartos com valor de 0,049 quarto </w:t>
      </w:r>
      <w:r w:rsidR="00195526">
        <w:rPr>
          <w:rFonts w:ascii="Times New Roman" w:hAnsi="Times New Roman" w:cs="Times New Roman"/>
        </w:rPr>
        <w:t xml:space="preserve">(Tabela 6) </w:t>
      </w:r>
      <w:r w:rsidR="0052729F">
        <w:rPr>
          <w:rFonts w:ascii="Times New Roman" w:hAnsi="Times New Roman" w:cs="Times New Roman"/>
        </w:rPr>
        <w:t>e sobre o percentual de domicílios com acesso a saneamento em torno de 3,5 pontos percentuais</w:t>
      </w:r>
      <w:r w:rsidR="00195526">
        <w:rPr>
          <w:rFonts w:ascii="Times New Roman" w:hAnsi="Times New Roman" w:cs="Times New Roman"/>
        </w:rPr>
        <w:t xml:space="preserve"> (Tabela 9)</w:t>
      </w:r>
      <w:r w:rsidR="0052729F">
        <w:rPr>
          <w:rFonts w:ascii="Times New Roman" w:hAnsi="Times New Roman" w:cs="Times New Roman"/>
        </w:rPr>
        <w:t xml:space="preserve">, valores que são iguais ao próximos aqueles já obtidos e apresentados </w:t>
      </w:r>
      <w:r w:rsidR="00195526">
        <w:rPr>
          <w:rFonts w:ascii="Times New Roman" w:hAnsi="Times New Roman" w:cs="Times New Roman"/>
        </w:rPr>
        <w:t>quando estes fatores não observados são ignorados.</w:t>
      </w:r>
      <w:r w:rsidR="0052729F">
        <w:rPr>
          <w:rFonts w:ascii="Times New Roman" w:hAnsi="Times New Roman" w:cs="Times New Roman"/>
        </w:rPr>
        <w:t xml:space="preserve"> </w:t>
      </w:r>
    </w:p>
    <w:p w14:paraId="2DDAD179" w14:textId="77777777" w:rsidR="00147DF2" w:rsidRDefault="00147DF2" w:rsidP="0052729F">
      <w:pPr>
        <w:ind w:firstLine="720"/>
        <w:jc w:val="both"/>
        <w:rPr>
          <w:rFonts w:ascii="Times New Roman" w:hAnsi="Times New Roman" w:cs="Times New Roman"/>
        </w:rPr>
      </w:pPr>
    </w:p>
    <w:p w14:paraId="2480EF8B" w14:textId="1C72BF15" w:rsidR="00195526" w:rsidRPr="00FD09BF" w:rsidRDefault="00147DF2" w:rsidP="0052729F">
      <w:pPr>
        <w:ind w:firstLine="720"/>
        <w:jc w:val="both"/>
        <w:rPr>
          <w:rFonts w:ascii="Times New Roman" w:hAnsi="Times New Roman" w:cs="Times New Roman"/>
        </w:rPr>
      </w:pPr>
      <w:r>
        <w:rPr>
          <w:rFonts w:ascii="Times New Roman" w:hAnsi="Times New Roman" w:cs="Times New Roman"/>
        </w:rPr>
        <w:t xml:space="preserve">Na verdade, os resultados indicam que para uma única variável, a condição de localização no meio rural ou urbano, a presença de uma variável não observada correlacionada a tal condição parece ter um efeito significativo sobre os resultados (em todas as variáveis de impacto consideradas). Contudo, mesmo neste caso, </w:t>
      </w:r>
      <w:r w:rsidR="00FD09BF">
        <w:rPr>
          <w:rFonts w:ascii="Times New Roman" w:hAnsi="Times New Roman" w:cs="Times New Roman"/>
        </w:rPr>
        <w:t xml:space="preserve">a existência de tal variável implicaria valores bastante baixo para os efeitos </w:t>
      </w:r>
      <w:r w:rsidR="00FD09BF">
        <w:rPr>
          <w:rFonts w:ascii="Times New Roman" w:hAnsi="Times New Roman" w:cs="Times New Roman"/>
          <w:i/>
        </w:rPr>
        <w:t>outcome e treatment.</w:t>
      </w:r>
      <w:r w:rsidR="00FD09BF">
        <w:rPr>
          <w:rFonts w:ascii="Times New Roman" w:hAnsi="Times New Roman" w:cs="Times New Roman"/>
        </w:rPr>
        <w:t xml:space="preserve"> Por exemplo, no caso do impacto sobre o acesso a rede geral de saneamento (Tabela 9), tais efeitos seriam, respectivamente, 0,0308 e 0,309, o que significa que a existência de uma tal variável teria um efeito extremamente </w:t>
      </w:r>
      <w:r w:rsidR="00925148">
        <w:rPr>
          <w:rFonts w:ascii="Times New Roman" w:hAnsi="Times New Roman" w:cs="Times New Roman"/>
        </w:rPr>
        <w:t>forte de redução na</w:t>
      </w:r>
      <w:r w:rsidR="00FD09BF">
        <w:rPr>
          <w:rFonts w:ascii="Times New Roman" w:hAnsi="Times New Roman" w:cs="Times New Roman"/>
        </w:rPr>
        <w:t xml:space="preserve"> probabilidade de se obter um valor positivo no acesso a </w:t>
      </w:r>
      <w:r w:rsidR="00925148">
        <w:rPr>
          <w:rFonts w:ascii="Times New Roman" w:hAnsi="Times New Roman" w:cs="Times New Roman"/>
        </w:rPr>
        <w:t>rede de saneamento e um efeito também negativo na probabilidade de ser selecionada para ser beneficiária do programa. A parte a própria variável de localizaçãoo (rural/urbana), não parece plausível a existência de tal fator omitido.</w:t>
      </w:r>
    </w:p>
    <w:p w14:paraId="01725C53" w14:textId="77777777" w:rsidR="00195526" w:rsidRDefault="00195526" w:rsidP="0052729F">
      <w:pPr>
        <w:ind w:firstLine="720"/>
        <w:jc w:val="both"/>
        <w:rPr>
          <w:rFonts w:ascii="Times New Roman" w:hAnsi="Times New Roman" w:cs="Times New Roman"/>
        </w:rPr>
      </w:pPr>
    </w:p>
    <w:p w14:paraId="7ECB1959" w14:textId="5A91FD7B" w:rsidR="0052729F" w:rsidRDefault="00925148" w:rsidP="0052729F">
      <w:pPr>
        <w:ind w:firstLine="720"/>
        <w:jc w:val="both"/>
        <w:rPr>
          <w:rFonts w:ascii="Times New Roman" w:hAnsi="Times New Roman" w:cs="Times New Roman"/>
        </w:rPr>
      </w:pPr>
      <w:r>
        <w:rPr>
          <w:rFonts w:ascii="Times New Roman" w:hAnsi="Times New Roman" w:cs="Times New Roman"/>
        </w:rPr>
        <w:t>Em suma</w:t>
      </w:r>
      <w:r w:rsidR="0052729F">
        <w:rPr>
          <w:rFonts w:ascii="Times New Roman" w:hAnsi="Times New Roman" w:cs="Times New Roman"/>
        </w:rPr>
        <w:t xml:space="preserve">, </w:t>
      </w:r>
      <w:r w:rsidR="00B55951" w:rsidRPr="009B0492">
        <w:rPr>
          <w:rFonts w:ascii="Times New Roman" w:hAnsi="Times New Roman" w:cs="Times New Roman"/>
        </w:rPr>
        <w:t xml:space="preserve">a </w:t>
      </w:r>
      <w:r w:rsidR="0052729F">
        <w:rPr>
          <w:rFonts w:ascii="Times New Roman" w:hAnsi="Times New Roman" w:cs="Times New Roman"/>
        </w:rPr>
        <w:t>análise de sensibilidade sugere</w:t>
      </w:r>
      <w:r w:rsidR="00B55951" w:rsidRPr="009B0492">
        <w:rPr>
          <w:rFonts w:ascii="Times New Roman" w:hAnsi="Times New Roman" w:cs="Times New Roman"/>
        </w:rPr>
        <w:t xml:space="preserve"> que fator</w:t>
      </w:r>
      <w:r w:rsidR="0052729F">
        <w:rPr>
          <w:rFonts w:ascii="Times New Roman" w:hAnsi="Times New Roman" w:cs="Times New Roman"/>
        </w:rPr>
        <w:t>es não observáveis</w:t>
      </w:r>
      <w:r w:rsidR="00B55951" w:rsidRPr="009B0492">
        <w:rPr>
          <w:rFonts w:ascii="Times New Roman" w:hAnsi="Times New Roman" w:cs="Times New Roman"/>
        </w:rPr>
        <w:t xml:space="preserve"> correlacionado</w:t>
      </w:r>
      <w:r w:rsidR="0052729F">
        <w:rPr>
          <w:rFonts w:ascii="Times New Roman" w:hAnsi="Times New Roman" w:cs="Times New Roman"/>
        </w:rPr>
        <w:t>s</w:t>
      </w:r>
      <w:r w:rsidR="00B55951" w:rsidRPr="009B0492">
        <w:rPr>
          <w:rFonts w:ascii="Times New Roman" w:hAnsi="Times New Roman" w:cs="Times New Roman"/>
        </w:rPr>
        <w:t xml:space="preserve"> </w:t>
      </w:r>
      <w:r w:rsidR="0052729F">
        <w:rPr>
          <w:rFonts w:ascii="Times New Roman" w:hAnsi="Times New Roman" w:cs="Times New Roman"/>
        </w:rPr>
        <w:t>com as covariáveis</w:t>
      </w:r>
      <w:r w:rsidR="00B55951" w:rsidRPr="009B0492">
        <w:rPr>
          <w:rFonts w:ascii="Times New Roman" w:hAnsi="Times New Roman" w:cs="Times New Roman"/>
        </w:rPr>
        <w:t xml:space="preserve"> </w:t>
      </w:r>
      <w:r w:rsidR="0052729F">
        <w:rPr>
          <w:rFonts w:ascii="Times New Roman" w:hAnsi="Times New Roman" w:cs="Times New Roman"/>
        </w:rPr>
        <w:t xml:space="preserve">categóricas </w:t>
      </w:r>
      <w:r w:rsidR="00B55951" w:rsidRPr="009B0492">
        <w:rPr>
          <w:rFonts w:ascii="Times New Roman" w:hAnsi="Times New Roman" w:cs="Times New Roman"/>
        </w:rPr>
        <w:t>utilizada</w:t>
      </w:r>
      <w:r w:rsidR="0052729F">
        <w:rPr>
          <w:rFonts w:ascii="Times New Roman" w:hAnsi="Times New Roman" w:cs="Times New Roman"/>
        </w:rPr>
        <w:t>s</w:t>
      </w:r>
      <w:r w:rsidR="00B55951" w:rsidRPr="009B0492">
        <w:rPr>
          <w:rFonts w:ascii="Times New Roman" w:hAnsi="Times New Roman" w:cs="Times New Roman"/>
        </w:rPr>
        <w:t xml:space="preserve"> no estudo n</w:t>
      </w:r>
      <w:r w:rsidR="00BB5135" w:rsidRPr="009B0492">
        <w:rPr>
          <w:rFonts w:ascii="Times New Roman" w:hAnsi="Times New Roman" w:cs="Times New Roman"/>
        </w:rPr>
        <w:t xml:space="preserve">ão </w:t>
      </w:r>
      <w:r w:rsidR="0052729F">
        <w:rPr>
          <w:rFonts w:ascii="Times New Roman" w:hAnsi="Times New Roman" w:cs="Times New Roman"/>
        </w:rPr>
        <w:t>parecem</w:t>
      </w:r>
      <w:r w:rsidR="00BB5135" w:rsidRPr="009B0492">
        <w:rPr>
          <w:rFonts w:ascii="Times New Roman" w:hAnsi="Times New Roman" w:cs="Times New Roman"/>
        </w:rPr>
        <w:t xml:space="preserve"> suficientes para </w:t>
      </w:r>
      <w:r w:rsidR="0052729F">
        <w:rPr>
          <w:rFonts w:ascii="Times New Roman" w:hAnsi="Times New Roman" w:cs="Times New Roman"/>
        </w:rPr>
        <w:t>alterar significativamente as estimativas obtidas</w:t>
      </w:r>
      <w:r w:rsidR="00B55951" w:rsidRPr="009B0492">
        <w:rPr>
          <w:rFonts w:ascii="Times New Roman" w:hAnsi="Times New Roman" w:cs="Times New Roman"/>
        </w:rPr>
        <w:t xml:space="preserve"> (ATT). </w:t>
      </w:r>
    </w:p>
    <w:p w14:paraId="045F018E" w14:textId="77777777" w:rsidR="0052729F" w:rsidRDefault="0052729F" w:rsidP="0052729F">
      <w:pPr>
        <w:ind w:firstLine="720"/>
        <w:jc w:val="both"/>
        <w:rPr>
          <w:rFonts w:ascii="Times New Roman" w:hAnsi="Times New Roman" w:cs="Times New Roman"/>
        </w:rPr>
      </w:pPr>
    </w:p>
    <w:p w14:paraId="4EFEC688" w14:textId="77777777" w:rsidR="007A2B66" w:rsidRPr="009B0492" w:rsidRDefault="007A2B66" w:rsidP="007A2B66">
      <w:pPr>
        <w:rPr>
          <w:rFonts w:ascii="Times New Roman" w:hAnsi="Times New Roman" w:cs="Times New Roman"/>
        </w:rPr>
      </w:pPr>
    </w:p>
    <w:p w14:paraId="2DB63A84" w14:textId="77777777" w:rsidR="00925148" w:rsidRDefault="00925148" w:rsidP="007100FD">
      <w:pPr>
        <w:rPr>
          <w:rFonts w:ascii="Times New Roman" w:hAnsi="Times New Roman" w:cs="Times New Roman"/>
          <w:b/>
        </w:rPr>
      </w:pPr>
    </w:p>
    <w:p w14:paraId="42EFA3D5" w14:textId="77777777" w:rsidR="00925148" w:rsidRDefault="00925148" w:rsidP="007100FD">
      <w:pPr>
        <w:rPr>
          <w:rFonts w:ascii="Times New Roman" w:hAnsi="Times New Roman" w:cs="Times New Roman"/>
          <w:b/>
        </w:rPr>
      </w:pPr>
    </w:p>
    <w:p w14:paraId="7E6CFFF6" w14:textId="77777777" w:rsidR="00925148" w:rsidRDefault="00925148" w:rsidP="007100FD">
      <w:pPr>
        <w:rPr>
          <w:rFonts w:ascii="Times New Roman" w:hAnsi="Times New Roman" w:cs="Times New Roman"/>
          <w:b/>
        </w:rPr>
      </w:pPr>
    </w:p>
    <w:p w14:paraId="36A47B8D" w14:textId="77777777" w:rsidR="00925148" w:rsidRDefault="00925148" w:rsidP="007100FD">
      <w:pPr>
        <w:rPr>
          <w:rFonts w:ascii="Times New Roman" w:hAnsi="Times New Roman" w:cs="Times New Roman"/>
          <w:b/>
        </w:rPr>
      </w:pPr>
    </w:p>
    <w:p w14:paraId="5F249B60" w14:textId="77777777" w:rsidR="00925148" w:rsidRDefault="00925148" w:rsidP="007100FD">
      <w:pPr>
        <w:rPr>
          <w:rFonts w:ascii="Times New Roman" w:hAnsi="Times New Roman" w:cs="Times New Roman"/>
          <w:b/>
        </w:rPr>
      </w:pPr>
    </w:p>
    <w:p w14:paraId="1A6992D6" w14:textId="77777777" w:rsidR="00925148" w:rsidRDefault="00925148" w:rsidP="007100FD">
      <w:pPr>
        <w:rPr>
          <w:rFonts w:ascii="Times New Roman" w:hAnsi="Times New Roman" w:cs="Times New Roman"/>
          <w:b/>
        </w:rPr>
      </w:pPr>
    </w:p>
    <w:p w14:paraId="5F32D0DD" w14:textId="77777777" w:rsidR="00925148" w:rsidRDefault="00925148" w:rsidP="007100FD">
      <w:pPr>
        <w:rPr>
          <w:rFonts w:ascii="Times New Roman" w:hAnsi="Times New Roman" w:cs="Times New Roman"/>
          <w:b/>
        </w:rPr>
      </w:pPr>
    </w:p>
    <w:p w14:paraId="3B83A62C" w14:textId="77777777" w:rsidR="00925148" w:rsidRDefault="00925148" w:rsidP="007100FD">
      <w:pPr>
        <w:rPr>
          <w:rFonts w:ascii="Times New Roman" w:hAnsi="Times New Roman" w:cs="Times New Roman"/>
          <w:b/>
        </w:rPr>
      </w:pPr>
    </w:p>
    <w:p w14:paraId="6789A28F" w14:textId="77777777" w:rsidR="00702697" w:rsidRDefault="00702697" w:rsidP="007100FD">
      <w:pPr>
        <w:rPr>
          <w:rFonts w:ascii="Times New Roman" w:hAnsi="Times New Roman" w:cs="Times New Roman"/>
          <w:b/>
        </w:rPr>
      </w:pPr>
    </w:p>
    <w:p w14:paraId="262E35A5" w14:textId="77777777" w:rsidR="00702697" w:rsidRDefault="00702697" w:rsidP="007100FD">
      <w:pPr>
        <w:rPr>
          <w:rFonts w:ascii="Times New Roman" w:hAnsi="Times New Roman" w:cs="Times New Roman"/>
          <w:b/>
        </w:rPr>
      </w:pPr>
    </w:p>
    <w:p w14:paraId="55CCD1C8" w14:textId="77777777" w:rsidR="00702697" w:rsidRDefault="00702697" w:rsidP="007100FD">
      <w:pPr>
        <w:rPr>
          <w:rFonts w:ascii="Times New Roman" w:hAnsi="Times New Roman" w:cs="Times New Roman"/>
          <w:b/>
        </w:rPr>
      </w:pPr>
    </w:p>
    <w:p w14:paraId="2D98D381" w14:textId="77777777" w:rsidR="00702697" w:rsidRDefault="00702697" w:rsidP="007100FD">
      <w:pPr>
        <w:rPr>
          <w:rFonts w:ascii="Times New Roman" w:hAnsi="Times New Roman" w:cs="Times New Roman"/>
          <w:b/>
        </w:rPr>
      </w:pPr>
    </w:p>
    <w:p w14:paraId="5AF6BA47" w14:textId="77777777" w:rsidR="00702697" w:rsidRDefault="00702697" w:rsidP="007100FD">
      <w:pPr>
        <w:rPr>
          <w:rFonts w:ascii="Times New Roman" w:hAnsi="Times New Roman" w:cs="Times New Roman"/>
          <w:b/>
        </w:rPr>
      </w:pPr>
    </w:p>
    <w:p w14:paraId="46551B65" w14:textId="77777777" w:rsidR="00702697" w:rsidRDefault="00702697" w:rsidP="007100FD">
      <w:pPr>
        <w:rPr>
          <w:rFonts w:ascii="Times New Roman" w:hAnsi="Times New Roman" w:cs="Times New Roman"/>
          <w:b/>
        </w:rPr>
      </w:pPr>
    </w:p>
    <w:p w14:paraId="448AB170" w14:textId="77777777" w:rsidR="00925148" w:rsidRDefault="00925148" w:rsidP="007100FD">
      <w:pPr>
        <w:rPr>
          <w:rFonts w:ascii="Times New Roman" w:hAnsi="Times New Roman" w:cs="Times New Roman"/>
          <w:b/>
        </w:rPr>
      </w:pPr>
    </w:p>
    <w:p w14:paraId="1F132427" w14:textId="17C5EC28" w:rsidR="007A2B66" w:rsidRPr="00925148" w:rsidRDefault="00BB5135" w:rsidP="007A2B66">
      <w:pPr>
        <w:rPr>
          <w:rFonts w:ascii="Times New Roman" w:hAnsi="Times New Roman" w:cs="Times New Roman"/>
          <w:b/>
        </w:rPr>
      </w:pPr>
      <w:r w:rsidRPr="00147DF2">
        <w:rPr>
          <w:rFonts w:ascii="Times New Roman" w:hAnsi="Times New Roman" w:cs="Times New Roman"/>
          <w:b/>
        </w:rPr>
        <w:t xml:space="preserve">Tabela 6 - </w:t>
      </w:r>
      <w:r w:rsidR="007100FD" w:rsidRPr="00147DF2">
        <w:rPr>
          <w:rFonts w:ascii="Times New Roman" w:hAnsi="Times New Roman" w:cs="Times New Roman"/>
          <w:b/>
        </w:rPr>
        <w:t>Análise de Sensibilidade para a variável de interesse (</w:t>
      </w:r>
      <w:r w:rsidR="007100FD" w:rsidRPr="00147DF2">
        <w:rPr>
          <w:rFonts w:ascii="Times New Roman" w:hAnsi="Times New Roman" w:cs="Times New Roman"/>
          <w:b/>
          <w:i/>
        </w:rPr>
        <w:t>outcome</w:t>
      </w:r>
      <w:r w:rsidR="007100FD" w:rsidRPr="00147DF2">
        <w:rPr>
          <w:rFonts w:ascii="Times New Roman" w:hAnsi="Times New Roman" w:cs="Times New Roman"/>
          <w:b/>
        </w:rPr>
        <w:t xml:space="preserve">)  número de quartos: Efeito da calibração dos </w:t>
      </w:r>
      <w:r w:rsidR="007100FD" w:rsidRPr="00147DF2">
        <w:rPr>
          <w:rFonts w:ascii="Times New Roman" w:hAnsi="Times New Roman" w:cs="Times New Roman"/>
          <w:b/>
          <w:i/>
        </w:rPr>
        <w:t>confounders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785"/>
        <w:gridCol w:w="961"/>
        <w:gridCol w:w="903"/>
        <w:gridCol w:w="904"/>
        <w:gridCol w:w="904"/>
        <w:gridCol w:w="947"/>
        <w:gridCol w:w="1109"/>
        <w:gridCol w:w="1003"/>
      </w:tblGrid>
      <w:tr w:rsidR="007A2B66" w:rsidRPr="00B31367" w14:paraId="367014C4" w14:textId="77777777" w:rsidTr="00147DF2">
        <w:tc>
          <w:tcPr>
            <w:tcW w:w="1809" w:type="dxa"/>
          </w:tcPr>
          <w:p w14:paraId="3C5EB05A" w14:textId="77777777" w:rsidR="007A2B66" w:rsidRPr="00B31367" w:rsidRDefault="007A2B66" w:rsidP="006C6EA0">
            <w:pPr>
              <w:rPr>
                <w:rFonts w:ascii="Times New Roman" w:hAnsi="Times New Roman" w:cs="Times New Roman"/>
                <w:b/>
                <w:sz w:val="22"/>
                <w:szCs w:val="22"/>
              </w:rPr>
            </w:pPr>
          </w:p>
        </w:tc>
        <w:tc>
          <w:tcPr>
            <w:tcW w:w="3761" w:type="dxa"/>
            <w:gridSpan w:val="4"/>
          </w:tcPr>
          <w:p w14:paraId="17A051C7" w14:textId="45F06659" w:rsidR="007A2B66" w:rsidRPr="00B31367" w:rsidRDefault="0079175B" w:rsidP="00B31367">
            <w:pPr>
              <w:rPr>
                <w:rFonts w:ascii="Times New Roman" w:eastAsia="MS Mincho" w:hAnsi="Times New Roman" w:cs="Times New Roman"/>
                <w:b/>
                <w:sz w:val="22"/>
                <w:szCs w:val="22"/>
              </w:rPr>
            </w:pPr>
            <m:oMathPara>
              <m:oMath>
                <m:sSub>
                  <m:sSubPr>
                    <m:ctrlPr>
                      <w:rPr>
                        <w:rFonts w:ascii="Cambria Math" w:eastAsia="MS Mincho" w:hAnsi="Cambria Math" w:cs="Times New Roman"/>
                        <w:b/>
                        <w:i/>
                        <w:sz w:val="22"/>
                        <w:szCs w:val="22"/>
                      </w:rPr>
                    </m:ctrlPr>
                  </m:sSubPr>
                  <m:e>
                    <m:r>
                      <m:rPr>
                        <m:sty m:val="bi"/>
                      </m:rPr>
                      <w:rPr>
                        <w:rFonts w:ascii="Cambria Math" w:eastAsia="MS Mincho" w:hAnsi="Cambria Math" w:cs="Times New Roman"/>
                        <w:sz w:val="22"/>
                        <w:szCs w:val="22"/>
                      </w:rPr>
                      <m:t>P</m:t>
                    </m:r>
                  </m:e>
                  <m:sub>
                    <m:r>
                      <m:rPr>
                        <m:sty m:val="bi"/>
                      </m:rPr>
                      <w:rPr>
                        <w:rFonts w:ascii="Cambria Math" w:eastAsia="MS Mincho" w:hAnsi="Cambria Math" w:cs="Times New Roman"/>
                        <w:sz w:val="22"/>
                        <w:szCs w:val="22"/>
                      </w:rPr>
                      <m:t>r</m:t>
                    </m:r>
                  </m:sub>
                </m:sSub>
                <m:r>
                  <m:rPr>
                    <m:sty m:val="bi"/>
                  </m:rPr>
                  <w:rPr>
                    <w:rFonts w:ascii="Cambria Math" w:eastAsia="MS Mincho" w:hAnsi="Cambria Math" w:cs="Times New Roman"/>
                    <w:sz w:val="22"/>
                    <w:szCs w:val="22"/>
                  </w:rPr>
                  <m:t>(U=1</m:t>
                </m:r>
                <m:r>
                  <m:rPr>
                    <m:sty m:val="bi"/>
                  </m:rPr>
                  <w:rPr>
                    <w:rFonts w:ascii="Cambria Math" w:eastAsia="MS Mincho" w:hAnsi="Cambria Math" w:cs="Times New Roman"/>
                    <w:sz w:val="22"/>
                    <w:szCs w:val="22"/>
                    <w:lang w:val="en-US"/>
                  </w:rPr>
                  <m:t>|C=i, y=j)</m:t>
                </m:r>
              </m:oMath>
            </m:oMathPara>
          </w:p>
        </w:tc>
        <w:tc>
          <w:tcPr>
            <w:tcW w:w="964" w:type="dxa"/>
          </w:tcPr>
          <w:p w14:paraId="7C6DF40A" w14:textId="77777777" w:rsidR="007A2B66" w:rsidRPr="00B31367" w:rsidRDefault="007A2B66" w:rsidP="006C6EA0">
            <w:pPr>
              <w:rPr>
                <w:rFonts w:ascii="Times New Roman" w:hAnsi="Times New Roman" w:cs="Times New Roman"/>
                <w:b/>
                <w:i/>
                <w:sz w:val="22"/>
                <w:szCs w:val="22"/>
              </w:rPr>
            </w:pPr>
          </w:p>
        </w:tc>
        <w:tc>
          <w:tcPr>
            <w:tcW w:w="973" w:type="dxa"/>
          </w:tcPr>
          <w:p w14:paraId="21381F0B" w14:textId="77777777" w:rsidR="007A2B66" w:rsidRPr="00B31367" w:rsidRDefault="007A2B66" w:rsidP="006C6EA0">
            <w:pPr>
              <w:rPr>
                <w:rFonts w:ascii="Times New Roman" w:hAnsi="Times New Roman" w:cs="Times New Roman"/>
                <w:b/>
                <w:sz w:val="22"/>
                <w:szCs w:val="22"/>
              </w:rPr>
            </w:pPr>
          </w:p>
        </w:tc>
        <w:tc>
          <w:tcPr>
            <w:tcW w:w="1009" w:type="dxa"/>
          </w:tcPr>
          <w:p w14:paraId="010BA2C5" w14:textId="77777777" w:rsidR="007A2B66" w:rsidRPr="00B31367" w:rsidRDefault="007A2B66" w:rsidP="006C6EA0">
            <w:pPr>
              <w:rPr>
                <w:rFonts w:ascii="Times New Roman" w:hAnsi="Times New Roman" w:cs="Times New Roman"/>
                <w:b/>
                <w:sz w:val="22"/>
                <w:szCs w:val="22"/>
              </w:rPr>
            </w:pPr>
          </w:p>
        </w:tc>
      </w:tr>
      <w:tr w:rsidR="007A2B66" w:rsidRPr="009B0492" w14:paraId="769DB895" w14:textId="77777777" w:rsidTr="00147DF2">
        <w:tc>
          <w:tcPr>
            <w:tcW w:w="1809" w:type="dxa"/>
          </w:tcPr>
          <w:p w14:paraId="04D97BB3" w14:textId="77777777" w:rsidR="007A2B66" w:rsidRPr="009B0492" w:rsidRDefault="007A2B66" w:rsidP="006C6EA0">
            <w:pPr>
              <w:rPr>
                <w:rFonts w:ascii="Times New Roman" w:hAnsi="Times New Roman" w:cs="Times New Roman"/>
                <w:b/>
                <w:sz w:val="22"/>
                <w:szCs w:val="22"/>
              </w:rPr>
            </w:pPr>
          </w:p>
        </w:tc>
        <w:tc>
          <w:tcPr>
            <w:tcW w:w="987" w:type="dxa"/>
          </w:tcPr>
          <w:p w14:paraId="266B2E76"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24" w:type="dxa"/>
          </w:tcPr>
          <w:p w14:paraId="78E233B0"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925" w:type="dxa"/>
          </w:tcPr>
          <w:p w14:paraId="18E5EA70"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925" w:type="dxa"/>
          </w:tcPr>
          <w:p w14:paraId="475F9C22"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964" w:type="dxa"/>
          </w:tcPr>
          <w:p w14:paraId="39F5AF33" w14:textId="038584B4" w:rsidR="007A2B66" w:rsidRPr="009B0492" w:rsidRDefault="00042C4C" w:rsidP="006C6EA0">
            <w:pPr>
              <w:rPr>
                <w:rFonts w:ascii="Times New Roman" w:hAnsi="Times New Roman" w:cs="Times New Roman"/>
                <w:b/>
                <w:i/>
                <w:sz w:val="22"/>
                <w:szCs w:val="22"/>
              </w:rPr>
            </w:pPr>
            <w:r>
              <w:rPr>
                <w:rFonts w:ascii="Times New Roman" w:hAnsi="Times New Roman" w:cs="Times New Roman"/>
                <w:b/>
                <w:i/>
                <w:sz w:val="22"/>
                <w:szCs w:val="22"/>
              </w:rPr>
              <w:t>ATT</w:t>
            </w:r>
          </w:p>
        </w:tc>
        <w:tc>
          <w:tcPr>
            <w:tcW w:w="973" w:type="dxa"/>
          </w:tcPr>
          <w:p w14:paraId="214F121E"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T-test</w:t>
            </w:r>
          </w:p>
        </w:tc>
        <w:tc>
          <w:tcPr>
            <w:tcW w:w="1009" w:type="dxa"/>
          </w:tcPr>
          <w:p w14:paraId="7176D386" w14:textId="6FCB2DA6" w:rsidR="007A2B66" w:rsidRPr="009B0492" w:rsidRDefault="00441298" w:rsidP="006C6EA0">
            <w:pPr>
              <w:rPr>
                <w:rFonts w:ascii="Times New Roman" w:hAnsi="Times New Roman" w:cs="Times New Roman"/>
                <w:b/>
                <w:sz w:val="22"/>
                <w:szCs w:val="22"/>
              </w:rPr>
            </w:pPr>
            <w:r w:rsidRPr="009B0492">
              <w:rPr>
                <w:rFonts w:ascii="Times New Roman" w:hAnsi="Times New Roman" w:cs="Times New Roman"/>
                <w:b/>
                <w:sz w:val="22"/>
                <w:szCs w:val="22"/>
              </w:rPr>
              <w:t>Desvio-Padrão</w:t>
            </w:r>
          </w:p>
        </w:tc>
      </w:tr>
      <w:tr w:rsidR="007A2B66" w:rsidRPr="009B0492" w14:paraId="488CAFD4" w14:textId="77777777" w:rsidTr="00147DF2">
        <w:tc>
          <w:tcPr>
            <w:tcW w:w="1809" w:type="dxa"/>
          </w:tcPr>
          <w:p w14:paraId="1BBF248B" w14:textId="07AC6510" w:rsidR="007A2B66" w:rsidRPr="009B0492" w:rsidRDefault="008476FE" w:rsidP="006C6EA0">
            <w:pPr>
              <w:rPr>
                <w:rFonts w:ascii="Times New Roman" w:hAnsi="Times New Roman" w:cs="Times New Roman"/>
                <w:b/>
                <w:sz w:val="22"/>
                <w:szCs w:val="22"/>
              </w:rPr>
            </w:pPr>
            <w:r>
              <w:rPr>
                <w:rFonts w:ascii="Times New Roman" w:hAnsi="Times New Roman" w:cs="Times New Roman"/>
                <w:b/>
                <w:sz w:val="22"/>
                <w:szCs w:val="22"/>
              </w:rPr>
              <w:t>Sem C</w:t>
            </w:r>
            <w:r w:rsidR="007A2B66" w:rsidRPr="009B0492">
              <w:rPr>
                <w:rFonts w:ascii="Times New Roman" w:hAnsi="Times New Roman" w:cs="Times New Roman"/>
                <w:b/>
                <w:sz w:val="22"/>
                <w:szCs w:val="22"/>
              </w:rPr>
              <w:t>onfounder</w:t>
            </w:r>
          </w:p>
        </w:tc>
        <w:tc>
          <w:tcPr>
            <w:tcW w:w="987" w:type="dxa"/>
          </w:tcPr>
          <w:p w14:paraId="0EE9981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24" w:type="dxa"/>
          </w:tcPr>
          <w:p w14:paraId="327BF7D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25" w:type="dxa"/>
          </w:tcPr>
          <w:p w14:paraId="58E0561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25" w:type="dxa"/>
          </w:tcPr>
          <w:p w14:paraId="315284E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64" w:type="dxa"/>
          </w:tcPr>
          <w:p w14:paraId="45C214C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0.049</w:t>
            </w:r>
          </w:p>
        </w:tc>
        <w:tc>
          <w:tcPr>
            <w:tcW w:w="973" w:type="dxa"/>
          </w:tcPr>
          <w:p w14:paraId="41A49F6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3.880</w:t>
            </w:r>
          </w:p>
        </w:tc>
        <w:tc>
          <w:tcPr>
            <w:tcW w:w="1009" w:type="dxa"/>
          </w:tcPr>
          <w:p w14:paraId="63838B8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0.013</w:t>
            </w:r>
          </w:p>
        </w:tc>
      </w:tr>
      <w:tr w:rsidR="007A2B66" w:rsidRPr="009B0492" w14:paraId="5E285ECF" w14:textId="77777777" w:rsidTr="00147DF2">
        <w:tc>
          <w:tcPr>
            <w:tcW w:w="1809" w:type="dxa"/>
            <w:tcBorders>
              <w:bottom w:val="single" w:sz="4" w:space="0" w:color="auto"/>
            </w:tcBorders>
          </w:tcPr>
          <w:p w14:paraId="58424689"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b/>
                <w:sz w:val="22"/>
                <w:szCs w:val="22"/>
              </w:rPr>
              <w:t>Confounder like:</w:t>
            </w:r>
          </w:p>
        </w:tc>
        <w:tc>
          <w:tcPr>
            <w:tcW w:w="987" w:type="dxa"/>
            <w:tcBorders>
              <w:bottom w:val="single" w:sz="4" w:space="0" w:color="auto"/>
            </w:tcBorders>
          </w:tcPr>
          <w:p w14:paraId="0198CC8A" w14:textId="7E71BD85"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24" w:type="dxa"/>
            <w:tcBorders>
              <w:bottom w:val="single" w:sz="4" w:space="0" w:color="auto"/>
            </w:tcBorders>
          </w:tcPr>
          <w:p w14:paraId="5DEB8AA5" w14:textId="2A3C8693"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925" w:type="dxa"/>
            <w:tcBorders>
              <w:bottom w:val="single" w:sz="4" w:space="0" w:color="auto"/>
            </w:tcBorders>
          </w:tcPr>
          <w:p w14:paraId="3032C4D8" w14:textId="35A71838"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925" w:type="dxa"/>
            <w:tcBorders>
              <w:bottom w:val="single" w:sz="4" w:space="0" w:color="auto"/>
            </w:tcBorders>
          </w:tcPr>
          <w:p w14:paraId="26B65CCD" w14:textId="14221D49"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964" w:type="dxa"/>
            <w:tcBorders>
              <w:bottom w:val="single" w:sz="4" w:space="0" w:color="auto"/>
            </w:tcBorders>
          </w:tcPr>
          <w:p w14:paraId="3D12DF24"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b/>
                <w:i/>
                <w:sz w:val="22"/>
                <w:szCs w:val="22"/>
              </w:rPr>
              <w:t>Att</w:t>
            </w:r>
          </w:p>
        </w:tc>
        <w:tc>
          <w:tcPr>
            <w:tcW w:w="973" w:type="dxa"/>
            <w:tcBorders>
              <w:bottom w:val="single" w:sz="4" w:space="0" w:color="auto"/>
            </w:tcBorders>
          </w:tcPr>
          <w:p w14:paraId="18074A89" w14:textId="05C2C407" w:rsidR="007A2B66" w:rsidRPr="00147DF2" w:rsidRDefault="007A2B66" w:rsidP="00147DF2">
            <w:pPr>
              <w:jc w:val="center"/>
              <w:rPr>
                <w:rFonts w:ascii="Times New Roman" w:hAnsi="Times New Roman" w:cs="Times New Roman"/>
                <w:i/>
                <w:sz w:val="22"/>
                <w:szCs w:val="22"/>
              </w:rPr>
            </w:pPr>
            <w:r w:rsidRPr="00147DF2">
              <w:rPr>
                <w:rFonts w:ascii="Times New Roman" w:hAnsi="Times New Roman" w:cs="Times New Roman"/>
                <w:b/>
                <w:i/>
                <w:sz w:val="22"/>
                <w:szCs w:val="22"/>
              </w:rPr>
              <w:t>Out</w:t>
            </w:r>
            <w:r w:rsidR="00147DF2" w:rsidRPr="00147DF2">
              <w:rPr>
                <w:rFonts w:ascii="Times New Roman" w:hAnsi="Times New Roman" w:cs="Times New Roman"/>
                <w:b/>
                <w:i/>
                <w:sz w:val="22"/>
                <w:szCs w:val="22"/>
              </w:rPr>
              <w:t>come</w:t>
            </w:r>
            <w:r w:rsidRPr="00147DF2">
              <w:rPr>
                <w:rFonts w:ascii="Times New Roman" w:hAnsi="Times New Roman" w:cs="Times New Roman"/>
                <w:b/>
                <w:i/>
                <w:sz w:val="22"/>
                <w:szCs w:val="22"/>
              </w:rPr>
              <w:t>-effect</w:t>
            </w:r>
          </w:p>
        </w:tc>
        <w:tc>
          <w:tcPr>
            <w:tcW w:w="1009" w:type="dxa"/>
            <w:tcBorders>
              <w:bottom w:val="single" w:sz="4" w:space="0" w:color="auto"/>
            </w:tcBorders>
          </w:tcPr>
          <w:p w14:paraId="6AC3372B" w14:textId="77777777" w:rsidR="007A2B66" w:rsidRPr="00147DF2" w:rsidRDefault="007A2B66" w:rsidP="00147DF2">
            <w:pPr>
              <w:jc w:val="center"/>
              <w:rPr>
                <w:rFonts w:ascii="Times New Roman" w:hAnsi="Times New Roman" w:cs="Times New Roman"/>
                <w:i/>
                <w:sz w:val="22"/>
                <w:szCs w:val="22"/>
              </w:rPr>
            </w:pPr>
            <w:r w:rsidRPr="00147DF2">
              <w:rPr>
                <w:rFonts w:ascii="Times New Roman" w:hAnsi="Times New Roman" w:cs="Times New Roman"/>
                <w:b/>
                <w:i/>
                <w:sz w:val="22"/>
                <w:szCs w:val="22"/>
              </w:rPr>
              <w:t>Select-effect</w:t>
            </w:r>
          </w:p>
        </w:tc>
      </w:tr>
      <w:tr w:rsidR="007A2B66" w:rsidRPr="009B0492" w14:paraId="3D3E42BF" w14:textId="77777777" w:rsidTr="00147DF2">
        <w:tc>
          <w:tcPr>
            <w:tcW w:w="1809" w:type="dxa"/>
            <w:tcBorders>
              <w:bottom w:val="nil"/>
            </w:tcBorders>
          </w:tcPr>
          <w:p w14:paraId="4DCA2482"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Branca</w:t>
            </w:r>
          </w:p>
        </w:tc>
        <w:tc>
          <w:tcPr>
            <w:tcW w:w="987" w:type="dxa"/>
            <w:tcBorders>
              <w:bottom w:val="nil"/>
            </w:tcBorders>
          </w:tcPr>
          <w:p w14:paraId="5EE76BF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0.48</w:t>
            </w:r>
          </w:p>
        </w:tc>
        <w:tc>
          <w:tcPr>
            <w:tcW w:w="924" w:type="dxa"/>
            <w:tcBorders>
              <w:bottom w:val="nil"/>
            </w:tcBorders>
          </w:tcPr>
          <w:p w14:paraId="6F269DC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0.51</w:t>
            </w:r>
          </w:p>
        </w:tc>
        <w:tc>
          <w:tcPr>
            <w:tcW w:w="925" w:type="dxa"/>
            <w:tcBorders>
              <w:bottom w:val="nil"/>
            </w:tcBorders>
          </w:tcPr>
          <w:p w14:paraId="3780B9F5"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925" w:type="dxa"/>
            <w:tcBorders>
              <w:bottom w:val="nil"/>
            </w:tcBorders>
          </w:tcPr>
          <w:p w14:paraId="606AC8D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0.40</w:t>
            </w:r>
          </w:p>
        </w:tc>
        <w:tc>
          <w:tcPr>
            <w:tcW w:w="964" w:type="dxa"/>
            <w:tcBorders>
              <w:bottom w:val="nil"/>
            </w:tcBorders>
          </w:tcPr>
          <w:p w14:paraId="7BA7BBF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0.053</w:t>
            </w:r>
          </w:p>
        </w:tc>
        <w:tc>
          <w:tcPr>
            <w:tcW w:w="973" w:type="dxa"/>
            <w:tcBorders>
              <w:bottom w:val="nil"/>
            </w:tcBorders>
          </w:tcPr>
          <w:p w14:paraId="6CE2E71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0.920</w:t>
            </w:r>
          </w:p>
        </w:tc>
        <w:tc>
          <w:tcPr>
            <w:tcW w:w="1009" w:type="dxa"/>
            <w:tcBorders>
              <w:bottom w:val="nil"/>
            </w:tcBorders>
          </w:tcPr>
          <w:p w14:paraId="57C86101"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1.656</w:t>
            </w:r>
          </w:p>
        </w:tc>
      </w:tr>
      <w:tr w:rsidR="007A2B66" w:rsidRPr="009B0492" w14:paraId="77986335" w14:textId="77777777" w:rsidTr="00147DF2">
        <w:tc>
          <w:tcPr>
            <w:tcW w:w="1809" w:type="dxa"/>
            <w:tcBorders>
              <w:top w:val="nil"/>
              <w:bottom w:val="nil"/>
            </w:tcBorders>
          </w:tcPr>
          <w:p w14:paraId="18937BFF"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Mulher</w:t>
            </w:r>
          </w:p>
        </w:tc>
        <w:tc>
          <w:tcPr>
            <w:tcW w:w="987" w:type="dxa"/>
            <w:tcBorders>
              <w:top w:val="nil"/>
              <w:bottom w:val="nil"/>
            </w:tcBorders>
          </w:tcPr>
          <w:p w14:paraId="6D089A9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0.41</w:t>
            </w:r>
          </w:p>
        </w:tc>
        <w:tc>
          <w:tcPr>
            <w:tcW w:w="924" w:type="dxa"/>
            <w:tcBorders>
              <w:top w:val="nil"/>
              <w:bottom w:val="nil"/>
            </w:tcBorders>
          </w:tcPr>
          <w:p w14:paraId="7E203C9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925" w:type="dxa"/>
            <w:tcBorders>
              <w:top w:val="nil"/>
              <w:bottom w:val="nil"/>
            </w:tcBorders>
          </w:tcPr>
          <w:p w14:paraId="35C2739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925" w:type="dxa"/>
            <w:tcBorders>
              <w:top w:val="nil"/>
              <w:bottom w:val="nil"/>
            </w:tcBorders>
          </w:tcPr>
          <w:p w14:paraId="7FD9E509"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0.39</w:t>
            </w:r>
          </w:p>
        </w:tc>
        <w:tc>
          <w:tcPr>
            <w:tcW w:w="964" w:type="dxa"/>
            <w:tcBorders>
              <w:top w:val="nil"/>
              <w:bottom w:val="nil"/>
            </w:tcBorders>
          </w:tcPr>
          <w:p w14:paraId="6534816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0.046</w:t>
            </w:r>
          </w:p>
        </w:tc>
        <w:tc>
          <w:tcPr>
            <w:tcW w:w="973" w:type="dxa"/>
            <w:tcBorders>
              <w:top w:val="nil"/>
              <w:bottom w:val="nil"/>
            </w:tcBorders>
          </w:tcPr>
          <w:p w14:paraId="2A55456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1.103</w:t>
            </w:r>
          </w:p>
        </w:tc>
        <w:tc>
          <w:tcPr>
            <w:tcW w:w="1009" w:type="dxa"/>
            <w:tcBorders>
              <w:top w:val="nil"/>
              <w:bottom w:val="nil"/>
            </w:tcBorders>
          </w:tcPr>
          <w:p w14:paraId="24554DDA"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0.923</w:t>
            </w:r>
          </w:p>
        </w:tc>
      </w:tr>
      <w:tr w:rsidR="007A2B66" w:rsidRPr="009B0492" w14:paraId="75196C71" w14:textId="77777777" w:rsidTr="00147DF2">
        <w:tc>
          <w:tcPr>
            <w:tcW w:w="1809" w:type="dxa"/>
            <w:tcBorders>
              <w:top w:val="nil"/>
              <w:bottom w:val="nil"/>
            </w:tcBorders>
          </w:tcPr>
          <w:p w14:paraId="2C22DF3E" w14:textId="3534DFDB"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Companheiro trabalha</w:t>
            </w:r>
          </w:p>
        </w:tc>
        <w:tc>
          <w:tcPr>
            <w:tcW w:w="987" w:type="dxa"/>
            <w:tcBorders>
              <w:top w:val="nil"/>
              <w:bottom w:val="nil"/>
            </w:tcBorders>
          </w:tcPr>
          <w:p w14:paraId="50DB1215"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924" w:type="dxa"/>
            <w:tcBorders>
              <w:top w:val="nil"/>
              <w:bottom w:val="nil"/>
            </w:tcBorders>
          </w:tcPr>
          <w:p w14:paraId="7F51912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925" w:type="dxa"/>
            <w:tcBorders>
              <w:top w:val="nil"/>
              <w:bottom w:val="nil"/>
            </w:tcBorders>
          </w:tcPr>
          <w:p w14:paraId="773BA4F1"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25" w:type="dxa"/>
            <w:tcBorders>
              <w:top w:val="nil"/>
              <w:bottom w:val="nil"/>
            </w:tcBorders>
          </w:tcPr>
          <w:p w14:paraId="4633AEE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64" w:type="dxa"/>
            <w:tcBorders>
              <w:top w:val="nil"/>
              <w:bottom w:val="nil"/>
            </w:tcBorders>
          </w:tcPr>
          <w:p w14:paraId="47C9CFC6"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0.046</w:t>
            </w:r>
          </w:p>
        </w:tc>
        <w:tc>
          <w:tcPr>
            <w:tcW w:w="973" w:type="dxa"/>
            <w:tcBorders>
              <w:top w:val="nil"/>
              <w:bottom w:val="nil"/>
            </w:tcBorders>
          </w:tcPr>
          <w:p w14:paraId="2434C27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0.989</w:t>
            </w:r>
          </w:p>
        </w:tc>
        <w:tc>
          <w:tcPr>
            <w:tcW w:w="1009" w:type="dxa"/>
            <w:tcBorders>
              <w:top w:val="nil"/>
              <w:bottom w:val="nil"/>
            </w:tcBorders>
          </w:tcPr>
          <w:p w14:paraId="1713FE8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0.836</w:t>
            </w:r>
          </w:p>
        </w:tc>
      </w:tr>
      <w:tr w:rsidR="007A2B66" w:rsidRPr="009B0492" w14:paraId="6554CE1B" w14:textId="77777777" w:rsidTr="00147DF2">
        <w:tc>
          <w:tcPr>
            <w:tcW w:w="1809" w:type="dxa"/>
            <w:tcBorders>
              <w:top w:val="nil"/>
              <w:bottom w:val="nil"/>
            </w:tcBorders>
          </w:tcPr>
          <w:p w14:paraId="6B62299A"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Chefe e cônjuge ocupados</w:t>
            </w:r>
          </w:p>
        </w:tc>
        <w:tc>
          <w:tcPr>
            <w:tcW w:w="987" w:type="dxa"/>
            <w:tcBorders>
              <w:top w:val="nil"/>
              <w:bottom w:val="nil"/>
            </w:tcBorders>
          </w:tcPr>
          <w:p w14:paraId="2FE2F135"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24" w:type="dxa"/>
            <w:tcBorders>
              <w:top w:val="nil"/>
              <w:bottom w:val="nil"/>
            </w:tcBorders>
          </w:tcPr>
          <w:p w14:paraId="304C464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25" w:type="dxa"/>
            <w:tcBorders>
              <w:top w:val="nil"/>
              <w:bottom w:val="nil"/>
            </w:tcBorders>
          </w:tcPr>
          <w:p w14:paraId="7930412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25" w:type="dxa"/>
            <w:tcBorders>
              <w:top w:val="nil"/>
              <w:bottom w:val="nil"/>
            </w:tcBorders>
          </w:tcPr>
          <w:p w14:paraId="4B40FDB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64" w:type="dxa"/>
            <w:tcBorders>
              <w:top w:val="nil"/>
              <w:bottom w:val="nil"/>
            </w:tcBorders>
          </w:tcPr>
          <w:p w14:paraId="175323E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0.049</w:t>
            </w:r>
          </w:p>
        </w:tc>
        <w:tc>
          <w:tcPr>
            <w:tcW w:w="973" w:type="dxa"/>
            <w:tcBorders>
              <w:top w:val="nil"/>
              <w:bottom w:val="nil"/>
            </w:tcBorders>
          </w:tcPr>
          <w:p w14:paraId="6B94885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1.572</w:t>
            </w:r>
          </w:p>
        </w:tc>
        <w:tc>
          <w:tcPr>
            <w:tcW w:w="1009" w:type="dxa"/>
            <w:tcBorders>
              <w:top w:val="nil"/>
              <w:bottom w:val="nil"/>
            </w:tcBorders>
          </w:tcPr>
          <w:p w14:paraId="3C3F5962"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1.077</w:t>
            </w:r>
          </w:p>
        </w:tc>
      </w:tr>
      <w:tr w:rsidR="007A2B66" w:rsidRPr="009B0492" w14:paraId="65BCE5D6" w14:textId="77777777" w:rsidTr="00147DF2">
        <w:tc>
          <w:tcPr>
            <w:tcW w:w="1809" w:type="dxa"/>
            <w:tcBorders>
              <w:top w:val="nil"/>
              <w:bottom w:val="nil"/>
            </w:tcBorders>
          </w:tcPr>
          <w:p w14:paraId="0173C2E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Conta Própria</w:t>
            </w:r>
          </w:p>
        </w:tc>
        <w:tc>
          <w:tcPr>
            <w:tcW w:w="987" w:type="dxa"/>
            <w:tcBorders>
              <w:top w:val="nil"/>
              <w:bottom w:val="nil"/>
            </w:tcBorders>
          </w:tcPr>
          <w:p w14:paraId="5109746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24" w:type="dxa"/>
            <w:tcBorders>
              <w:top w:val="nil"/>
              <w:bottom w:val="nil"/>
            </w:tcBorders>
          </w:tcPr>
          <w:p w14:paraId="72C48F9A"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925" w:type="dxa"/>
            <w:tcBorders>
              <w:top w:val="nil"/>
              <w:bottom w:val="nil"/>
            </w:tcBorders>
          </w:tcPr>
          <w:p w14:paraId="79C604F9"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0.20</w:t>
            </w:r>
          </w:p>
        </w:tc>
        <w:tc>
          <w:tcPr>
            <w:tcW w:w="925" w:type="dxa"/>
            <w:tcBorders>
              <w:top w:val="nil"/>
              <w:bottom w:val="nil"/>
            </w:tcBorders>
          </w:tcPr>
          <w:p w14:paraId="3CB9B261"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964" w:type="dxa"/>
            <w:tcBorders>
              <w:top w:val="nil"/>
              <w:bottom w:val="nil"/>
            </w:tcBorders>
          </w:tcPr>
          <w:p w14:paraId="3AFCF8B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0.049</w:t>
            </w:r>
          </w:p>
        </w:tc>
        <w:tc>
          <w:tcPr>
            <w:tcW w:w="973" w:type="dxa"/>
            <w:tcBorders>
              <w:top w:val="nil"/>
              <w:bottom w:val="nil"/>
            </w:tcBorders>
          </w:tcPr>
          <w:p w14:paraId="15DDAD1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1.152</w:t>
            </w:r>
          </w:p>
        </w:tc>
        <w:tc>
          <w:tcPr>
            <w:tcW w:w="1009" w:type="dxa"/>
            <w:tcBorders>
              <w:top w:val="nil"/>
              <w:bottom w:val="nil"/>
            </w:tcBorders>
          </w:tcPr>
          <w:p w14:paraId="7447135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0.654</w:t>
            </w:r>
          </w:p>
        </w:tc>
      </w:tr>
      <w:tr w:rsidR="007A2B66" w:rsidRPr="009B0492" w14:paraId="19D8CFBC" w14:textId="77777777" w:rsidTr="00147DF2">
        <w:tc>
          <w:tcPr>
            <w:tcW w:w="1809" w:type="dxa"/>
            <w:tcBorders>
              <w:top w:val="nil"/>
              <w:bottom w:val="nil"/>
            </w:tcBorders>
          </w:tcPr>
          <w:p w14:paraId="1ACA33A9"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Informal</w:t>
            </w:r>
          </w:p>
        </w:tc>
        <w:tc>
          <w:tcPr>
            <w:tcW w:w="987" w:type="dxa"/>
            <w:tcBorders>
              <w:top w:val="nil"/>
              <w:bottom w:val="nil"/>
            </w:tcBorders>
          </w:tcPr>
          <w:p w14:paraId="5A2CA9F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24" w:type="dxa"/>
            <w:tcBorders>
              <w:top w:val="nil"/>
              <w:bottom w:val="nil"/>
            </w:tcBorders>
          </w:tcPr>
          <w:p w14:paraId="7E81652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25" w:type="dxa"/>
            <w:tcBorders>
              <w:top w:val="nil"/>
              <w:bottom w:val="nil"/>
            </w:tcBorders>
          </w:tcPr>
          <w:p w14:paraId="4513B0F6"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25" w:type="dxa"/>
            <w:tcBorders>
              <w:top w:val="nil"/>
              <w:bottom w:val="nil"/>
            </w:tcBorders>
          </w:tcPr>
          <w:p w14:paraId="1F78B4F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64" w:type="dxa"/>
            <w:tcBorders>
              <w:top w:val="nil"/>
              <w:bottom w:val="nil"/>
            </w:tcBorders>
          </w:tcPr>
          <w:p w14:paraId="74C4562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0.040</w:t>
            </w:r>
          </w:p>
        </w:tc>
        <w:tc>
          <w:tcPr>
            <w:tcW w:w="973" w:type="dxa"/>
            <w:tcBorders>
              <w:top w:val="nil"/>
              <w:bottom w:val="nil"/>
            </w:tcBorders>
          </w:tcPr>
          <w:p w14:paraId="2B29125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0.987</w:t>
            </w:r>
          </w:p>
        </w:tc>
        <w:tc>
          <w:tcPr>
            <w:tcW w:w="1009" w:type="dxa"/>
            <w:tcBorders>
              <w:top w:val="nil"/>
              <w:bottom w:val="nil"/>
            </w:tcBorders>
          </w:tcPr>
          <w:p w14:paraId="61B28D0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0.708</w:t>
            </w:r>
          </w:p>
        </w:tc>
      </w:tr>
      <w:tr w:rsidR="007A2B66" w:rsidRPr="009B0492" w14:paraId="06CFAA0A" w14:textId="77777777" w:rsidTr="00147DF2">
        <w:tc>
          <w:tcPr>
            <w:tcW w:w="1809" w:type="dxa"/>
            <w:tcBorders>
              <w:top w:val="nil"/>
              <w:bottom w:val="nil"/>
            </w:tcBorders>
          </w:tcPr>
          <w:p w14:paraId="2DA62DC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Formal</w:t>
            </w:r>
          </w:p>
        </w:tc>
        <w:tc>
          <w:tcPr>
            <w:tcW w:w="987" w:type="dxa"/>
            <w:tcBorders>
              <w:top w:val="nil"/>
              <w:bottom w:val="nil"/>
            </w:tcBorders>
          </w:tcPr>
          <w:p w14:paraId="5B35D90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0.55</w:t>
            </w:r>
          </w:p>
        </w:tc>
        <w:tc>
          <w:tcPr>
            <w:tcW w:w="924" w:type="dxa"/>
            <w:tcBorders>
              <w:top w:val="nil"/>
              <w:bottom w:val="nil"/>
            </w:tcBorders>
          </w:tcPr>
          <w:p w14:paraId="3BD460F9"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0.57</w:t>
            </w:r>
          </w:p>
        </w:tc>
        <w:tc>
          <w:tcPr>
            <w:tcW w:w="925" w:type="dxa"/>
            <w:tcBorders>
              <w:top w:val="nil"/>
              <w:bottom w:val="nil"/>
            </w:tcBorders>
          </w:tcPr>
          <w:p w14:paraId="5D991276"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925" w:type="dxa"/>
            <w:tcBorders>
              <w:top w:val="nil"/>
              <w:bottom w:val="nil"/>
            </w:tcBorders>
          </w:tcPr>
          <w:p w14:paraId="5466292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0.30</w:t>
            </w:r>
          </w:p>
        </w:tc>
        <w:tc>
          <w:tcPr>
            <w:tcW w:w="964" w:type="dxa"/>
            <w:tcBorders>
              <w:top w:val="nil"/>
              <w:bottom w:val="nil"/>
            </w:tcBorders>
          </w:tcPr>
          <w:p w14:paraId="6E46D4A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0.029</w:t>
            </w:r>
          </w:p>
        </w:tc>
        <w:tc>
          <w:tcPr>
            <w:tcW w:w="973" w:type="dxa"/>
            <w:tcBorders>
              <w:top w:val="nil"/>
              <w:bottom w:val="nil"/>
            </w:tcBorders>
          </w:tcPr>
          <w:p w14:paraId="2E57F53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1.135</w:t>
            </w:r>
          </w:p>
        </w:tc>
        <w:tc>
          <w:tcPr>
            <w:tcW w:w="1009" w:type="dxa"/>
            <w:tcBorders>
              <w:top w:val="nil"/>
              <w:bottom w:val="nil"/>
            </w:tcBorders>
          </w:tcPr>
          <w:p w14:paraId="7F65FE09"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2.727</w:t>
            </w:r>
          </w:p>
        </w:tc>
      </w:tr>
      <w:tr w:rsidR="007A2B66" w:rsidRPr="009B0492" w14:paraId="6E31A9CA" w14:textId="77777777" w:rsidTr="00147DF2">
        <w:tc>
          <w:tcPr>
            <w:tcW w:w="1809" w:type="dxa"/>
            <w:tcBorders>
              <w:top w:val="nil"/>
              <w:bottom w:val="nil"/>
            </w:tcBorders>
          </w:tcPr>
          <w:p w14:paraId="67BB0464"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Nordeste</w:t>
            </w:r>
          </w:p>
        </w:tc>
        <w:tc>
          <w:tcPr>
            <w:tcW w:w="987" w:type="dxa"/>
            <w:tcBorders>
              <w:top w:val="nil"/>
              <w:bottom w:val="nil"/>
            </w:tcBorders>
          </w:tcPr>
          <w:p w14:paraId="0CA46A7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0.17</w:t>
            </w:r>
          </w:p>
        </w:tc>
        <w:tc>
          <w:tcPr>
            <w:tcW w:w="924" w:type="dxa"/>
            <w:tcBorders>
              <w:top w:val="nil"/>
              <w:bottom w:val="nil"/>
            </w:tcBorders>
          </w:tcPr>
          <w:p w14:paraId="1A950D8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25" w:type="dxa"/>
            <w:tcBorders>
              <w:top w:val="nil"/>
              <w:bottom w:val="nil"/>
            </w:tcBorders>
          </w:tcPr>
          <w:p w14:paraId="6335CE82"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925" w:type="dxa"/>
            <w:tcBorders>
              <w:top w:val="nil"/>
              <w:bottom w:val="nil"/>
            </w:tcBorders>
          </w:tcPr>
          <w:p w14:paraId="22404DD6"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964" w:type="dxa"/>
            <w:tcBorders>
              <w:top w:val="nil"/>
              <w:bottom w:val="nil"/>
            </w:tcBorders>
          </w:tcPr>
          <w:p w14:paraId="17F6C0D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0.052</w:t>
            </w:r>
          </w:p>
        </w:tc>
        <w:tc>
          <w:tcPr>
            <w:tcW w:w="973" w:type="dxa"/>
            <w:tcBorders>
              <w:top w:val="nil"/>
              <w:bottom w:val="nil"/>
            </w:tcBorders>
          </w:tcPr>
          <w:p w14:paraId="7050D77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1.300</w:t>
            </w:r>
          </w:p>
        </w:tc>
        <w:tc>
          <w:tcPr>
            <w:tcW w:w="1009" w:type="dxa"/>
            <w:tcBorders>
              <w:top w:val="nil"/>
              <w:bottom w:val="nil"/>
            </w:tcBorders>
          </w:tcPr>
          <w:p w14:paraId="6867B90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0.414</w:t>
            </w:r>
          </w:p>
        </w:tc>
      </w:tr>
      <w:tr w:rsidR="007A2B66" w:rsidRPr="009B0492" w14:paraId="313D6CB6" w14:textId="77777777" w:rsidTr="00147DF2">
        <w:tc>
          <w:tcPr>
            <w:tcW w:w="1809" w:type="dxa"/>
            <w:tcBorders>
              <w:top w:val="nil"/>
              <w:bottom w:val="nil"/>
            </w:tcBorders>
          </w:tcPr>
          <w:p w14:paraId="024B9456"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Sul</w:t>
            </w:r>
          </w:p>
        </w:tc>
        <w:tc>
          <w:tcPr>
            <w:tcW w:w="987" w:type="dxa"/>
            <w:tcBorders>
              <w:top w:val="nil"/>
              <w:bottom w:val="nil"/>
            </w:tcBorders>
          </w:tcPr>
          <w:p w14:paraId="288654BA"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924" w:type="dxa"/>
            <w:tcBorders>
              <w:top w:val="nil"/>
              <w:bottom w:val="nil"/>
            </w:tcBorders>
          </w:tcPr>
          <w:p w14:paraId="446D20D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0.32</w:t>
            </w:r>
          </w:p>
        </w:tc>
        <w:tc>
          <w:tcPr>
            <w:tcW w:w="925" w:type="dxa"/>
            <w:tcBorders>
              <w:top w:val="nil"/>
              <w:bottom w:val="nil"/>
            </w:tcBorders>
          </w:tcPr>
          <w:p w14:paraId="29929F1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925" w:type="dxa"/>
            <w:tcBorders>
              <w:top w:val="nil"/>
              <w:bottom w:val="nil"/>
            </w:tcBorders>
          </w:tcPr>
          <w:p w14:paraId="78EE294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964" w:type="dxa"/>
            <w:tcBorders>
              <w:top w:val="nil"/>
              <w:bottom w:val="nil"/>
            </w:tcBorders>
          </w:tcPr>
          <w:p w14:paraId="63B215D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0.046</w:t>
            </w:r>
          </w:p>
        </w:tc>
        <w:tc>
          <w:tcPr>
            <w:tcW w:w="973" w:type="dxa"/>
            <w:tcBorders>
              <w:top w:val="nil"/>
              <w:bottom w:val="nil"/>
            </w:tcBorders>
          </w:tcPr>
          <w:p w14:paraId="41FC573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0.887</w:t>
            </w:r>
          </w:p>
        </w:tc>
        <w:tc>
          <w:tcPr>
            <w:tcW w:w="1009" w:type="dxa"/>
            <w:tcBorders>
              <w:top w:val="nil"/>
              <w:bottom w:val="nil"/>
            </w:tcBorders>
          </w:tcPr>
          <w:p w14:paraId="08AB5DE2"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2.229</w:t>
            </w:r>
          </w:p>
        </w:tc>
      </w:tr>
      <w:tr w:rsidR="007A2B66" w:rsidRPr="009B0492" w14:paraId="46E10046" w14:textId="77777777" w:rsidTr="00147DF2">
        <w:tc>
          <w:tcPr>
            <w:tcW w:w="1809" w:type="dxa"/>
            <w:tcBorders>
              <w:top w:val="nil"/>
              <w:bottom w:val="nil"/>
            </w:tcBorders>
          </w:tcPr>
          <w:p w14:paraId="1C805225"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Norte</w:t>
            </w:r>
          </w:p>
        </w:tc>
        <w:tc>
          <w:tcPr>
            <w:tcW w:w="987" w:type="dxa"/>
            <w:tcBorders>
              <w:top w:val="nil"/>
              <w:bottom w:val="nil"/>
            </w:tcBorders>
          </w:tcPr>
          <w:p w14:paraId="01DC089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0.08</w:t>
            </w:r>
          </w:p>
        </w:tc>
        <w:tc>
          <w:tcPr>
            <w:tcW w:w="924" w:type="dxa"/>
            <w:tcBorders>
              <w:top w:val="nil"/>
              <w:bottom w:val="nil"/>
            </w:tcBorders>
          </w:tcPr>
          <w:p w14:paraId="7143718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0.06</w:t>
            </w:r>
          </w:p>
        </w:tc>
        <w:tc>
          <w:tcPr>
            <w:tcW w:w="925" w:type="dxa"/>
            <w:tcBorders>
              <w:top w:val="nil"/>
              <w:bottom w:val="nil"/>
            </w:tcBorders>
          </w:tcPr>
          <w:p w14:paraId="436864D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925" w:type="dxa"/>
            <w:tcBorders>
              <w:top w:val="nil"/>
              <w:bottom w:val="nil"/>
            </w:tcBorders>
          </w:tcPr>
          <w:p w14:paraId="16F0D662"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964" w:type="dxa"/>
            <w:tcBorders>
              <w:top w:val="nil"/>
              <w:bottom w:val="nil"/>
            </w:tcBorders>
          </w:tcPr>
          <w:p w14:paraId="305D3E6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0.053</w:t>
            </w:r>
          </w:p>
        </w:tc>
        <w:tc>
          <w:tcPr>
            <w:tcW w:w="973" w:type="dxa"/>
            <w:tcBorders>
              <w:top w:val="nil"/>
              <w:bottom w:val="nil"/>
            </w:tcBorders>
          </w:tcPr>
          <w:p w14:paraId="042EBB60"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0.990</w:t>
            </w:r>
          </w:p>
        </w:tc>
        <w:tc>
          <w:tcPr>
            <w:tcW w:w="1009" w:type="dxa"/>
            <w:tcBorders>
              <w:top w:val="nil"/>
              <w:bottom w:val="nil"/>
            </w:tcBorders>
          </w:tcPr>
          <w:p w14:paraId="0FD704D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0.497</w:t>
            </w:r>
          </w:p>
        </w:tc>
      </w:tr>
      <w:tr w:rsidR="007A2B66" w:rsidRPr="009B0492" w14:paraId="6D8A1C1C" w14:textId="77777777" w:rsidTr="00147DF2">
        <w:tc>
          <w:tcPr>
            <w:tcW w:w="1809" w:type="dxa"/>
            <w:tcBorders>
              <w:top w:val="nil"/>
              <w:bottom w:val="nil"/>
            </w:tcBorders>
          </w:tcPr>
          <w:p w14:paraId="40D44D4E"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Centro Oeste</w:t>
            </w:r>
          </w:p>
        </w:tc>
        <w:tc>
          <w:tcPr>
            <w:tcW w:w="987" w:type="dxa"/>
            <w:tcBorders>
              <w:top w:val="nil"/>
              <w:bottom w:val="nil"/>
            </w:tcBorders>
          </w:tcPr>
          <w:p w14:paraId="2BA674F1"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24" w:type="dxa"/>
            <w:tcBorders>
              <w:top w:val="nil"/>
              <w:bottom w:val="nil"/>
            </w:tcBorders>
          </w:tcPr>
          <w:p w14:paraId="2BE0FF9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25" w:type="dxa"/>
            <w:tcBorders>
              <w:top w:val="nil"/>
              <w:bottom w:val="nil"/>
            </w:tcBorders>
          </w:tcPr>
          <w:p w14:paraId="71BA2CFA"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25" w:type="dxa"/>
            <w:tcBorders>
              <w:top w:val="nil"/>
              <w:bottom w:val="nil"/>
            </w:tcBorders>
          </w:tcPr>
          <w:p w14:paraId="0E5C6CF5"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64" w:type="dxa"/>
            <w:tcBorders>
              <w:top w:val="nil"/>
              <w:bottom w:val="nil"/>
            </w:tcBorders>
          </w:tcPr>
          <w:p w14:paraId="0ACCA97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0.054</w:t>
            </w:r>
          </w:p>
        </w:tc>
        <w:tc>
          <w:tcPr>
            <w:tcW w:w="973" w:type="dxa"/>
            <w:tcBorders>
              <w:top w:val="nil"/>
              <w:bottom w:val="nil"/>
            </w:tcBorders>
          </w:tcPr>
          <w:p w14:paraId="688E892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0.990</w:t>
            </w:r>
          </w:p>
        </w:tc>
        <w:tc>
          <w:tcPr>
            <w:tcW w:w="1009" w:type="dxa"/>
            <w:tcBorders>
              <w:top w:val="nil"/>
              <w:bottom w:val="nil"/>
            </w:tcBorders>
          </w:tcPr>
          <w:p w14:paraId="3F319E1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1.098</w:t>
            </w:r>
          </w:p>
        </w:tc>
      </w:tr>
      <w:tr w:rsidR="007A2B66" w:rsidRPr="009B0492" w14:paraId="1CE32188" w14:textId="77777777" w:rsidTr="00147DF2">
        <w:tc>
          <w:tcPr>
            <w:tcW w:w="1809" w:type="dxa"/>
            <w:tcBorders>
              <w:top w:val="nil"/>
              <w:bottom w:val="nil"/>
            </w:tcBorders>
          </w:tcPr>
          <w:p w14:paraId="66655CE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Rural</w:t>
            </w:r>
          </w:p>
        </w:tc>
        <w:tc>
          <w:tcPr>
            <w:tcW w:w="987" w:type="dxa"/>
            <w:tcBorders>
              <w:top w:val="nil"/>
              <w:bottom w:val="nil"/>
            </w:tcBorders>
          </w:tcPr>
          <w:p w14:paraId="59A8DD35"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24" w:type="dxa"/>
            <w:tcBorders>
              <w:top w:val="nil"/>
              <w:bottom w:val="nil"/>
            </w:tcBorders>
          </w:tcPr>
          <w:p w14:paraId="3E3B204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w:t>
            </w:r>
          </w:p>
        </w:tc>
        <w:tc>
          <w:tcPr>
            <w:tcW w:w="925" w:type="dxa"/>
            <w:tcBorders>
              <w:top w:val="nil"/>
              <w:bottom w:val="nil"/>
            </w:tcBorders>
          </w:tcPr>
          <w:p w14:paraId="7D53394F"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925" w:type="dxa"/>
            <w:tcBorders>
              <w:top w:val="nil"/>
              <w:bottom w:val="nil"/>
            </w:tcBorders>
          </w:tcPr>
          <w:p w14:paraId="7CCA77E4"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964" w:type="dxa"/>
            <w:tcBorders>
              <w:top w:val="nil"/>
              <w:bottom w:val="nil"/>
            </w:tcBorders>
          </w:tcPr>
          <w:p w14:paraId="7E66711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0.051</w:t>
            </w:r>
          </w:p>
        </w:tc>
        <w:tc>
          <w:tcPr>
            <w:tcW w:w="973" w:type="dxa"/>
            <w:tcBorders>
              <w:top w:val="nil"/>
              <w:bottom w:val="nil"/>
            </w:tcBorders>
          </w:tcPr>
          <w:p w14:paraId="3B0E7F8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1.069</w:t>
            </w:r>
          </w:p>
        </w:tc>
        <w:tc>
          <w:tcPr>
            <w:tcW w:w="1009" w:type="dxa"/>
            <w:tcBorders>
              <w:top w:val="nil"/>
              <w:bottom w:val="nil"/>
            </w:tcBorders>
          </w:tcPr>
          <w:p w14:paraId="363EA8E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0.248</w:t>
            </w:r>
          </w:p>
        </w:tc>
      </w:tr>
      <w:tr w:rsidR="007A2B66" w:rsidRPr="009B0492" w14:paraId="30196851" w14:textId="77777777" w:rsidTr="00147DF2">
        <w:tc>
          <w:tcPr>
            <w:tcW w:w="1809" w:type="dxa"/>
            <w:tcBorders>
              <w:top w:val="nil"/>
              <w:bottom w:val="nil"/>
            </w:tcBorders>
          </w:tcPr>
          <w:p w14:paraId="508A0FEF"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Bolsa-Família</w:t>
            </w:r>
          </w:p>
        </w:tc>
        <w:tc>
          <w:tcPr>
            <w:tcW w:w="987" w:type="dxa"/>
            <w:tcBorders>
              <w:top w:val="nil"/>
              <w:bottom w:val="nil"/>
            </w:tcBorders>
          </w:tcPr>
          <w:p w14:paraId="5B922022"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24" w:type="dxa"/>
            <w:tcBorders>
              <w:top w:val="nil"/>
              <w:bottom w:val="nil"/>
            </w:tcBorders>
          </w:tcPr>
          <w:p w14:paraId="0FE7B02A"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w:t>
            </w:r>
          </w:p>
        </w:tc>
        <w:tc>
          <w:tcPr>
            <w:tcW w:w="925" w:type="dxa"/>
            <w:tcBorders>
              <w:top w:val="nil"/>
              <w:bottom w:val="nil"/>
            </w:tcBorders>
          </w:tcPr>
          <w:p w14:paraId="465DFFB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0.12</w:t>
            </w:r>
          </w:p>
        </w:tc>
        <w:tc>
          <w:tcPr>
            <w:tcW w:w="925" w:type="dxa"/>
            <w:tcBorders>
              <w:top w:val="nil"/>
              <w:bottom w:val="nil"/>
            </w:tcBorders>
          </w:tcPr>
          <w:p w14:paraId="1F28F69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64" w:type="dxa"/>
            <w:tcBorders>
              <w:top w:val="nil"/>
              <w:bottom w:val="nil"/>
            </w:tcBorders>
          </w:tcPr>
          <w:p w14:paraId="0189AFA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0.052</w:t>
            </w:r>
          </w:p>
        </w:tc>
        <w:tc>
          <w:tcPr>
            <w:tcW w:w="973" w:type="dxa"/>
            <w:tcBorders>
              <w:top w:val="nil"/>
              <w:bottom w:val="nil"/>
            </w:tcBorders>
          </w:tcPr>
          <w:p w14:paraId="1A24E34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1.379</w:t>
            </w:r>
          </w:p>
        </w:tc>
        <w:tc>
          <w:tcPr>
            <w:tcW w:w="1009" w:type="dxa"/>
            <w:tcBorders>
              <w:top w:val="nil"/>
              <w:bottom w:val="nil"/>
            </w:tcBorders>
          </w:tcPr>
          <w:p w14:paraId="1430D2F3"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0.759</w:t>
            </w:r>
          </w:p>
        </w:tc>
      </w:tr>
      <w:tr w:rsidR="007A2B66" w:rsidRPr="009B0492" w14:paraId="09A6738F" w14:textId="77777777" w:rsidTr="00147DF2">
        <w:tc>
          <w:tcPr>
            <w:tcW w:w="1809" w:type="dxa"/>
            <w:tcBorders>
              <w:top w:val="nil"/>
            </w:tcBorders>
          </w:tcPr>
          <w:p w14:paraId="59C3B7D0" w14:textId="186CABCB" w:rsidR="007A2B66" w:rsidRPr="009B0492" w:rsidRDefault="00925148" w:rsidP="006C6EA0">
            <w:pPr>
              <w:rPr>
                <w:rFonts w:ascii="Times New Roman" w:hAnsi="Times New Roman" w:cs="Times New Roman"/>
                <w:sz w:val="22"/>
                <w:szCs w:val="22"/>
              </w:rPr>
            </w:pPr>
            <w:r>
              <w:rPr>
                <w:rFonts w:ascii="Times New Roman" w:hAnsi="Times New Roman" w:cs="Times New Roman"/>
                <w:sz w:val="22"/>
                <w:szCs w:val="22"/>
              </w:rPr>
              <w:t>R.</w:t>
            </w:r>
            <w:r w:rsidR="007A2B66" w:rsidRPr="009B0492">
              <w:rPr>
                <w:rFonts w:ascii="Times New Roman" w:hAnsi="Times New Roman" w:cs="Times New Roman"/>
                <w:sz w:val="22"/>
                <w:szCs w:val="22"/>
              </w:rPr>
              <w:t xml:space="preserve"> Metropolitana</w:t>
            </w:r>
          </w:p>
        </w:tc>
        <w:tc>
          <w:tcPr>
            <w:tcW w:w="987" w:type="dxa"/>
            <w:tcBorders>
              <w:top w:val="nil"/>
            </w:tcBorders>
          </w:tcPr>
          <w:p w14:paraId="446F9A97"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0.35</w:t>
            </w:r>
          </w:p>
        </w:tc>
        <w:tc>
          <w:tcPr>
            <w:tcW w:w="924" w:type="dxa"/>
            <w:tcBorders>
              <w:top w:val="nil"/>
            </w:tcBorders>
          </w:tcPr>
          <w:p w14:paraId="088A63EE"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0.38</w:t>
            </w:r>
          </w:p>
        </w:tc>
        <w:tc>
          <w:tcPr>
            <w:tcW w:w="925" w:type="dxa"/>
            <w:tcBorders>
              <w:top w:val="nil"/>
            </w:tcBorders>
          </w:tcPr>
          <w:p w14:paraId="4028697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0.34</w:t>
            </w:r>
          </w:p>
        </w:tc>
        <w:tc>
          <w:tcPr>
            <w:tcW w:w="925" w:type="dxa"/>
            <w:tcBorders>
              <w:top w:val="nil"/>
            </w:tcBorders>
          </w:tcPr>
          <w:p w14:paraId="6962E96C"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964" w:type="dxa"/>
            <w:tcBorders>
              <w:top w:val="nil"/>
            </w:tcBorders>
          </w:tcPr>
          <w:p w14:paraId="12A1C35B"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0.045</w:t>
            </w:r>
          </w:p>
        </w:tc>
        <w:tc>
          <w:tcPr>
            <w:tcW w:w="973" w:type="dxa"/>
            <w:tcBorders>
              <w:top w:val="nil"/>
            </w:tcBorders>
          </w:tcPr>
          <w:p w14:paraId="62D03BD8"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0.890</w:t>
            </w:r>
          </w:p>
        </w:tc>
        <w:tc>
          <w:tcPr>
            <w:tcW w:w="1009" w:type="dxa"/>
            <w:tcBorders>
              <w:top w:val="nil"/>
            </w:tcBorders>
          </w:tcPr>
          <w:p w14:paraId="6994B9BD" w14:textId="77777777" w:rsidR="007A2B66" w:rsidRPr="009B0492" w:rsidRDefault="007A2B66" w:rsidP="00042C4C">
            <w:pPr>
              <w:jc w:val="center"/>
              <w:rPr>
                <w:rFonts w:ascii="Times New Roman" w:hAnsi="Times New Roman" w:cs="Times New Roman"/>
                <w:sz w:val="22"/>
                <w:szCs w:val="22"/>
              </w:rPr>
            </w:pPr>
            <w:r w:rsidRPr="009B0492">
              <w:rPr>
                <w:rFonts w:ascii="Times New Roman" w:hAnsi="Times New Roman" w:cs="Times New Roman"/>
                <w:sz w:val="22"/>
                <w:szCs w:val="22"/>
              </w:rPr>
              <w:t>1.007</w:t>
            </w:r>
          </w:p>
        </w:tc>
      </w:tr>
    </w:tbl>
    <w:p w14:paraId="79F0A3F7" w14:textId="7AF76026" w:rsidR="007A2B66" w:rsidRDefault="007100FD" w:rsidP="008A1B3E">
      <w:pPr>
        <w:jc w:val="both"/>
        <w:rPr>
          <w:rFonts w:ascii="Times New Roman" w:hAnsi="Times New Roman" w:cs="Times New Roman"/>
          <w:color w:val="000000" w:themeColor="text1"/>
          <w:sz w:val="20"/>
          <w:szCs w:val="20"/>
        </w:rPr>
      </w:pPr>
      <w:r w:rsidRPr="00147DF2">
        <w:rPr>
          <w:rFonts w:ascii="Times New Roman" w:hAnsi="Times New Roman" w:cs="Times New Roman"/>
          <w:sz w:val="20"/>
          <w:szCs w:val="20"/>
        </w:rPr>
        <w:t xml:space="preserve">Nota: Permitindo que  </w:t>
      </w:r>
      <w:r w:rsidRPr="00147DF2">
        <w:rPr>
          <w:rFonts w:ascii="Times New Roman" w:hAnsi="Times New Roman" w:cs="Times New Roman"/>
          <w:i/>
          <w:sz w:val="20"/>
          <w:szCs w:val="20"/>
        </w:rPr>
        <w:t>U</w:t>
      </w:r>
      <w:r w:rsidRPr="00147DF2">
        <w:rPr>
          <w:rFonts w:ascii="Times New Roman" w:hAnsi="Times New Roman" w:cs="Times New Roman"/>
          <w:sz w:val="20"/>
          <w:szCs w:val="20"/>
        </w:rPr>
        <w:t xml:space="preserve"> seja uma variável binária “</w:t>
      </w:r>
      <w:r w:rsidRPr="00147DF2">
        <w:rPr>
          <w:rFonts w:ascii="Times New Roman" w:hAnsi="Times New Roman" w:cs="Times New Roman"/>
          <w:i/>
          <w:sz w:val="20"/>
          <w:szCs w:val="20"/>
        </w:rPr>
        <w:t>confounding fator</w:t>
      </w:r>
      <w:r w:rsidRPr="00147DF2">
        <w:rPr>
          <w:rFonts w:ascii="Times New Roman" w:hAnsi="Times New Roman" w:cs="Times New Roman"/>
          <w:sz w:val="20"/>
          <w:szCs w:val="20"/>
        </w:rPr>
        <w:t xml:space="preserve">” e fazendo a fração de   </w:t>
      </w:r>
      <w:r w:rsidRPr="00147DF2">
        <w:rPr>
          <w:rFonts w:ascii="Times New Roman" w:hAnsi="Times New Roman" w:cs="Times New Roman"/>
          <w:i/>
          <w:sz w:val="20"/>
          <w:szCs w:val="20"/>
        </w:rPr>
        <w:t>U=1</w:t>
      </w:r>
      <w:r w:rsidRPr="00147DF2">
        <w:rPr>
          <w:rFonts w:ascii="Times New Roman" w:hAnsi="Times New Roman" w:cs="Times New Roman"/>
          <w:sz w:val="20"/>
          <w:szCs w:val="20"/>
        </w:rPr>
        <w:t xml:space="preserve"> pelo tratamento e </w:t>
      </w:r>
      <w:r w:rsidRPr="00147DF2">
        <w:rPr>
          <w:rFonts w:ascii="Times New Roman" w:hAnsi="Times New Roman" w:cs="Times New Roman"/>
          <w:i/>
          <w:sz w:val="20"/>
          <w:szCs w:val="20"/>
        </w:rPr>
        <w:t>outcomes</w:t>
      </w:r>
      <w:r w:rsidRPr="00147DF2">
        <w:rPr>
          <w:rFonts w:ascii="Times New Roman" w:hAnsi="Times New Roman" w:cs="Times New Roman"/>
          <w:sz w:val="20"/>
          <w:szCs w:val="20"/>
        </w:rPr>
        <w:t xml:space="preserve"> como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m:t>
            </m:r>
          </m:sub>
        </m:sSub>
        <m:r>
          <w:rPr>
            <w:rFonts w:ascii="Cambria Math" w:hAnsi="Cambria Math" w:cs="Times New Roman"/>
            <w:sz w:val="20"/>
            <w:szCs w:val="20"/>
          </w:rPr>
          <m:t>(U=1</m:t>
        </m:r>
        <m:r>
          <w:rPr>
            <w:rFonts w:ascii="Cambria Math" w:hAnsi="Cambria Math" w:cs="Times New Roman"/>
            <w:sz w:val="20"/>
            <w:szCs w:val="20"/>
            <w:lang w:val="en-US"/>
          </w:rPr>
          <m:t>|D=i,Y=j)</m:t>
        </m:r>
      </m:oMath>
      <w:r w:rsidRPr="00147DF2">
        <w:rPr>
          <w:rFonts w:ascii="Times New Roman" w:hAnsi="Times New Roman" w:cs="Times New Roman"/>
          <w:sz w:val="20"/>
          <w:szCs w:val="20"/>
          <w:lang w:val="en-US"/>
        </w:rPr>
        <w:t xml:space="preserve">, com </w:t>
      </w:r>
      <w:r w:rsidRPr="00147DF2">
        <w:rPr>
          <w:rFonts w:ascii="Times New Roman" w:hAnsi="Times New Roman" w:cs="Times New Roman"/>
          <w:i/>
          <w:sz w:val="20"/>
          <w:szCs w:val="20"/>
          <w:lang w:val="en-US"/>
        </w:rPr>
        <w:t>i, j= 0,1</w:t>
      </w:r>
      <w:r w:rsidRPr="00147DF2">
        <w:rPr>
          <w:rFonts w:ascii="Times New Roman" w:hAnsi="Times New Roman" w:cs="Times New Roman"/>
          <w:sz w:val="20"/>
          <w:szCs w:val="20"/>
        </w:rPr>
        <w:t xml:space="preserve">, onde  </w:t>
      </w:r>
      <w:r w:rsidRPr="00147DF2">
        <w:rPr>
          <w:rFonts w:ascii="Times New Roman" w:hAnsi="Times New Roman" w:cs="Times New Roman"/>
          <w:i/>
          <w:sz w:val="20"/>
          <w:szCs w:val="20"/>
        </w:rPr>
        <w:t>D</w:t>
      </w:r>
      <w:r w:rsidRPr="00147DF2">
        <w:rPr>
          <w:rFonts w:ascii="Times New Roman" w:hAnsi="Times New Roman" w:cs="Times New Roman"/>
          <w:sz w:val="20"/>
          <w:szCs w:val="20"/>
        </w:rPr>
        <w:t xml:space="preserve"> representa a </w:t>
      </w:r>
      <w:r w:rsidRPr="00147DF2">
        <w:rPr>
          <w:rFonts w:ascii="Times New Roman" w:hAnsi="Times New Roman" w:cs="Times New Roman"/>
          <w:i/>
          <w:sz w:val="20"/>
          <w:szCs w:val="20"/>
        </w:rPr>
        <w:t>dummy</w:t>
      </w:r>
      <w:r w:rsidRPr="00147DF2">
        <w:rPr>
          <w:rFonts w:ascii="Times New Roman" w:hAnsi="Times New Roman" w:cs="Times New Roman"/>
          <w:sz w:val="20"/>
          <w:szCs w:val="20"/>
        </w:rPr>
        <w:t xml:space="preserve"> de tratamento do modelo. Na base destes parâmetros o valor de </w:t>
      </w:r>
      <w:r w:rsidRPr="00147DF2">
        <w:rPr>
          <w:rFonts w:ascii="Times New Roman" w:hAnsi="Times New Roman" w:cs="Times New Roman"/>
          <w:i/>
          <w:sz w:val="20"/>
          <w:szCs w:val="20"/>
        </w:rPr>
        <w:t>U</w:t>
      </w:r>
      <w:r w:rsidRPr="00147DF2">
        <w:rPr>
          <w:rFonts w:ascii="Times New Roman" w:hAnsi="Times New Roman" w:cs="Times New Roman"/>
          <w:sz w:val="20"/>
          <w:szCs w:val="20"/>
        </w:rPr>
        <w:t xml:space="preserve"> é imputado para cada indivíduo e o ATT é estimado pelo </w:t>
      </w:r>
      <w:r w:rsidRPr="00147DF2">
        <w:rPr>
          <w:rFonts w:ascii="Times New Roman" w:hAnsi="Times New Roman" w:cs="Times New Roman"/>
          <w:i/>
          <w:sz w:val="20"/>
          <w:szCs w:val="20"/>
        </w:rPr>
        <w:t>nearest neighbor propensity</w:t>
      </w:r>
      <w:r w:rsidRPr="00147DF2">
        <w:rPr>
          <w:rFonts w:ascii="Times New Roman" w:hAnsi="Times New Roman" w:cs="Times New Roman"/>
          <w:sz w:val="20"/>
          <w:szCs w:val="20"/>
        </w:rPr>
        <w:t xml:space="preserve"> </w:t>
      </w:r>
      <w:r w:rsidRPr="00147DF2">
        <w:rPr>
          <w:rFonts w:ascii="Times New Roman" w:hAnsi="Times New Roman" w:cs="Times New Roman"/>
          <w:i/>
          <w:sz w:val="20"/>
          <w:szCs w:val="20"/>
        </w:rPr>
        <w:t>score matching</w:t>
      </w:r>
      <w:r w:rsidRPr="00147DF2">
        <w:rPr>
          <w:rFonts w:ascii="Times New Roman" w:hAnsi="Times New Roman" w:cs="Times New Roman"/>
          <w:sz w:val="20"/>
          <w:szCs w:val="20"/>
        </w:rPr>
        <w:t xml:space="preserve"> com </w:t>
      </w:r>
      <w:r w:rsidRPr="00147DF2">
        <w:rPr>
          <w:rFonts w:ascii="Times New Roman" w:hAnsi="Times New Roman" w:cs="Times New Roman"/>
          <w:i/>
          <w:sz w:val="20"/>
          <w:szCs w:val="20"/>
        </w:rPr>
        <w:t>U</w:t>
      </w:r>
      <w:r w:rsidRPr="00147DF2">
        <w:rPr>
          <w:rFonts w:ascii="Times New Roman" w:hAnsi="Times New Roman" w:cs="Times New Roman"/>
          <w:sz w:val="20"/>
          <w:szCs w:val="20"/>
        </w:rPr>
        <w:t xml:space="preserve"> no conjunto de  variáveis pareadas. O processo foi repetido 100 vezes. Out effect é a razão de chances (odds ratio) estimada através de um modelo logit: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m:t>
            </m:r>
          </m:sub>
        </m:sSub>
        <m:d>
          <m:dPr>
            <m:ctrlPr>
              <w:rPr>
                <w:rFonts w:ascii="Cambria Math" w:hAnsi="Cambria Math" w:cs="Times New Roman"/>
                <w:i/>
                <w:sz w:val="20"/>
                <w:szCs w:val="20"/>
              </w:rPr>
            </m:ctrlPr>
          </m:dPr>
          <m:e>
            <m:r>
              <w:rPr>
                <w:rFonts w:ascii="Cambria Math" w:hAnsi="Cambria Math" w:cs="Times New Roman"/>
                <w:sz w:val="20"/>
                <w:szCs w:val="20"/>
              </w:rPr>
              <m:t>Y=1</m:t>
            </m:r>
            <m:ctrlPr>
              <w:rPr>
                <w:rFonts w:ascii="Cambria Math" w:hAnsi="Cambria Math" w:cs="Times New Roman"/>
                <w:i/>
                <w:sz w:val="20"/>
                <w:szCs w:val="20"/>
                <w:lang w:val="en-US"/>
              </w:rPr>
            </m:ctrlPr>
          </m:e>
          <m:e>
            <m:r>
              <w:rPr>
                <w:rFonts w:ascii="Cambria Math" w:hAnsi="Cambria Math" w:cs="Times New Roman"/>
                <w:sz w:val="20"/>
                <w:szCs w:val="20"/>
                <w:lang w:val="en-US"/>
              </w:rPr>
              <m:t>C=0,U,X</m:t>
            </m:r>
            <m:ctrlPr>
              <w:rPr>
                <w:rFonts w:ascii="Cambria Math" w:hAnsi="Cambria Math" w:cs="Times New Roman"/>
                <w:i/>
                <w:sz w:val="20"/>
                <w:szCs w:val="20"/>
                <w:lang w:val="en-US"/>
              </w:rPr>
            </m:ctrlPr>
          </m:e>
        </m:d>
        <m:r>
          <w:rPr>
            <w:rFonts w:ascii="Cambria Math" w:hAnsi="Cambria Math" w:cs="Times New Roman"/>
            <w:sz w:val="20"/>
            <w:szCs w:val="20"/>
            <w:lang w:val="en-US"/>
          </w:rPr>
          <m:t>.</m:t>
        </m:r>
      </m:oMath>
      <w:r w:rsidRPr="00147DF2">
        <w:rPr>
          <w:rFonts w:ascii="Times New Roman" w:hAnsi="Times New Roman" w:cs="Times New Roman"/>
          <w:sz w:val="20"/>
          <w:szCs w:val="20"/>
        </w:rPr>
        <w:t xml:space="preserve"> Select effect  é obtido através de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m:t>
            </m:r>
          </m:sub>
        </m:sSub>
        <m:r>
          <w:rPr>
            <w:rFonts w:ascii="Cambria Math" w:hAnsi="Cambria Math" w:cs="Times New Roman"/>
            <w:sz w:val="20"/>
            <w:szCs w:val="20"/>
          </w:rPr>
          <m:t>(c=1</m:t>
        </m:r>
        <m:r>
          <w:rPr>
            <w:rFonts w:ascii="Cambria Math" w:hAnsi="Cambria Math" w:cs="Times New Roman"/>
            <w:sz w:val="20"/>
            <w:szCs w:val="20"/>
            <w:lang w:val="en-US"/>
          </w:rPr>
          <m:t>|U,X).</m:t>
        </m:r>
      </m:oMath>
      <w:r w:rsidRPr="00147DF2">
        <w:rPr>
          <w:rFonts w:ascii="Times New Roman" w:hAnsi="Times New Roman" w:cs="Times New Roman"/>
          <w:sz w:val="20"/>
          <w:szCs w:val="20"/>
        </w:rPr>
        <w:t xml:space="preserve"> ‘‘SE’’ é o valor do desvio-padrão obtido neste processo. Maiores detalhes sobre este teste pode ser obtido em </w:t>
      </w:r>
      <w:r w:rsidRPr="00147DF2">
        <w:rPr>
          <w:rFonts w:ascii="Times New Roman" w:hAnsi="Times New Roman" w:cs="Times New Roman"/>
          <w:color w:val="000000" w:themeColor="text1"/>
          <w:sz w:val="20"/>
          <w:szCs w:val="20"/>
        </w:rPr>
        <w:t>Ichino et al. (2008).</w:t>
      </w:r>
    </w:p>
    <w:p w14:paraId="058388BF" w14:textId="77777777" w:rsidR="008A1B3E" w:rsidRPr="00147DF2" w:rsidRDefault="008A1B3E" w:rsidP="008A1B3E">
      <w:pPr>
        <w:jc w:val="both"/>
        <w:rPr>
          <w:rFonts w:ascii="Times New Roman" w:hAnsi="Times New Roman" w:cs="Times New Roman"/>
          <w:color w:val="000000" w:themeColor="text1"/>
          <w:sz w:val="20"/>
          <w:szCs w:val="20"/>
        </w:rPr>
      </w:pPr>
    </w:p>
    <w:p w14:paraId="694334F4" w14:textId="23062474" w:rsidR="007A2B66" w:rsidRPr="00FD09BF" w:rsidRDefault="00BB5135" w:rsidP="007A2B66">
      <w:pPr>
        <w:rPr>
          <w:rFonts w:ascii="Times New Roman" w:hAnsi="Times New Roman" w:cs="Times New Roman"/>
          <w:b/>
        </w:rPr>
      </w:pPr>
      <w:r w:rsidRPr="00147DF2">
        <w:rPr>
          <w:rFonts w:ascii="Times New Roman" w:hAnsi="Times New Roman" w:cs="Times New Roman"/>
          <w:b/>
        </w:rPr>
        <w:t xml:space="preserve">Tabela 7- </w:t>
      </w:r>
      <w:r w:rsidR="007100FD" w:rsidRPr="00147DF2">
        <w:rPr>
          <w:rFonts w:ascii="Times New Roman" w:hAnsi="Times New Roman" w:cs="Times New Roman"/>
          <w:b/>
        </w:rPr>
        <w:t>Análise de Sensibilidade para a variável de interesse (</w:t>
      </w:r>
      <w:r w:rsidR="007100FD" w:rsidRPr="00147DF2">
        <w:rPr>
          <w:rFonts w:ascii="Times New Roman" w:hAnsi="Times New Roman" w:cs="Times New Roman"/>
          <w:b/>
          <w:i/>
        </w:rPr>
        <w:t>outcome</w:t>
      </w:r>
      <w:r w:rsidR="007100FD" w:rsidRPr="00147DF2">
        <w:rPr>
          <w:rFonts w:ascii="Times New Roman" w:hAnsi="Times New Roman" w:cs="Times New Roman"/>
          <w:b/>
        </w:rPr>
        <w:t xml:space="preserve">)  Alvenaria: Efeito da calibração dos </w:t>
      </w:r>
      <w:r w:rsidR="007100FD" w:rsidRPr="00147DF2">
        <w:rPr>
          <w:rFonts w:ascii="Times New Roman" w:hAnsi="Times New Roman" w:cs="Times New Roman"/>
          <w:b/>
          <w:i/>
        </w:rPr>
        <w:t>confounders</w:t>
      </w:r>
    </w:p>
    <w:tbl>
      <w:tblPr>
        <w:tblStyle w:val="Tabelacomgrade"/>
        <w:tblW w:w="0" w:type="auto"/>
        <w:tblBorders>
          <w:left w:val="none" w:sz="0" w:space="0" w:color="auto"/>
          <w:right w:val="none" w:sz="0" w:space="0" w:color="auto"/>
        </w:tblBorders>
        <w:tblLayout w:type="fixed"/>
        <w:tblLook w:val="04A0" w:firstRow="1" w:lastRow="0" w:firstColumn="1" w:lastColumn="0" w:noHBand="0" w:noVBand="1"/>
      </w:tblPr>
      <w:tblGrid>
        <w:gridCol w:w="1809"/>
        <w:gridCol w:w="726"/>
        <w:gridCol w:w="979"/>
        <w:gridCol w:w="979"/>
        <w:gridCol w:w="860"/>
        <w:gridCol w:w="992"/>
        <w:gridCol w:w="993"/>
        <w:gridCol w:w="1178"/>
      </w:tblGrid>
      <w:tr w:rsidR="007A2B66" w:rsidRPr="009B0492" w14:paraId="0F413851" w14:textId="77777777" w:rsidTr="00925148">
        <w:tc>
          <w:tcPr>
            <w:tcW w:w="1809" w:type="dxa"/>
          </w:tcPr>
          <w:p w14:paraId="525372F8" w14:textId="77777777" w:rsidR="007A2B66" w:rsidRPr="009B0492" w:rsidRDefault="007A2B66" w:rsidP="006C6EA0">
            <w:pPr>
              <w:rPr>
                <w:rFonts w:ascii="Times New Roman" w:hAnsi="Times New Roman" w:cs="Times New Roman"/>
                <w:b/>
                <w:sz w:val="22"/>
                <w:szCs w:val="22"/>
              </w:rPr>
            </w:pPr>
          </w:p>
        </w:tc>
        <w:tc>
          <w:tcPr>
            <w:tcW w:w="3544" w:type="dxa"/>
            <w:gridSpan w:val="4"/>
          </w:tcPr>
          <w:p w14:paraId="666E775F" w14:textId="50AC2452" w:rsidR="007A2B66" w:rsidRPr="009B0492" w:rsidRDefault="0079175B" w:rsidP="006C6EA0">
            <w:pPr>
              <w:rPr>
                <w:rFonts w:ascii="Times New Roman" w:eastAsia="MS Mincho" w:hAnsi="Times New Roman" w:cs="Times New Roman"/>
                <w:b/>
                <w:sz w:val="22"/>
                <w:szCs w:val="22"/>
              </w:rPr>
            </w:pPr>
            <m:oMathPara>
              <m:oMath>
                <m:sSub>
                  <m:sSubPr>
                    <m:ctrlPr>
                      <w:rPr>
                        <w:rFonts w:ascii="Cambria Math" w:eastAsia="MS Mincho" w:hAnsi="Cambria Math" w:cs="Times New Roman"/>
                        <w:b/>
                        <w:i/>
                        <w:sz w:val="22"/>
                        <w:szCs w:val="22"/>
                      </w:rPr>
                    </m:ctrlPr>
                  </m:sSubPr>
                  <m:e>
                    <m:r>
                      <m:rPr>
                        <m:sty m:val="bi"/>
                      </m:rPr>
                      <w:rPr>
                        <w:rFonts w:ascii="Cambria Math" w:eastAsia="MS Mincho" w:hAnsi="Cambria Math" w:cs="Times New Roman"/>
                        <w:sz w:val="22"/>
                        <w:szCs w:val="22"/>
                      </w:rPr>
                      <m:t>P</m:t>
                    </m:r>
                  </m:e>
                  <m:sub>
                    <m:r>
                      <m:rPr>
                        <m:sty m:val="bi"/>
                      </m:rPr>
                      <w:rPr>
                        <w:rFonts w:ascii="Cambria Math" w:eastAsia="MS Mincho" w:hAnsi="Cambria Math" w:cs="Times New Roman"/>
                        <w:sz w:val="22"/>
                        <w:szCs w:val="22"/>
                      </w:rPr>
                      <m:t>r</m:t>
                    </m:r>
                  </m:sub>
                </m:sSub>
                <m:r>
                  <m:rPr>
                    <m:sty m:val="bi"/>
                  </m:rPr>
                  <w:rPr>
                    <w:rFonts w:ascii="Cambria Math" w:eastAsia="MS Mincho" w:hAnsi="Cambria Math" w:cs="Times New Roman"/>
                    <w:sz w:val="22"/>
                    <w:szCs w:val="22"/>
                  </w:rPr>
                  <m:t>(U=1</m:t>
                </m:r>
                <m:r>
                  <m:rPr>
                    <m:sty m:val="bi"/>
                  </m:rPr>
                  <w:rPr>
                    <w:rFonts w:ascii="Cambria Math" w:eastAsia="MS Mincho" w:hAnsi="Cambria Math" w:cs="Times New Roman"/>
                    <w:sz w:val="22"/>
                    <w:szCs w:val="22"/>
                    <w:lang w:val="en-US"/>
                  </w:rPr>
                  <m:t>|C=i, y=j)</m:t>
                </m:r>
              </m:oMath>
            </m:oMathPara>
          </w:p>
        </w:tc>
        <w:tc>
          <w:tcPr>
            <w:tcW w:w="992" w:type="dxa"/>
          </w:tcPr>
          <w:p w14:paraId="36E66B34" w14:textId="77777777" w:rsidR="007A2B66" w:rsidRPr="009B0492" w:rsidRDefault="007A2B66" w:rsidP="006C6EA0">
            <w:pPr>
              <w:rPr>
                <w:rFonts w:ascii="Times New Roman" w:hAnsi="Times New Roman" w:cs="Times New Roman"/>
                <w:b/>
                <w:i/>
                <w:sz w:val="22"/>
                <w:szCs w:val="22"/>
              </w:rPr>
            </w:pPr>
          </w:p>
        </w:tc>
        <w:tc>
          <w:tcPr>
            <w:tcW w:w="993" w:type="dxa"/>
          </w:tcPr>
          <w:p w14:paraId="40AB6EC0" w14:textId="77777777" w:rsidR="007A2B66" w:rsidRPr="009B0492" w:rsidRDefault="007A2B66" w:rsidP="006C6EA0">
            <w:pPr>
              <w:rPr>
                <w:rFonts w:ascii="Times New Roman" w:hAnsi="Times New Roman" w:cs="Times New Roman"/>
                <w:b/>
                <w:sz w:val="22"/>
                <w:szCs w:val="22"/>
              </w:rPr>
            </w:pPr>
          </w:p>
        </w:tc>
        <w:tc>
          <w:tcPr>
            <w:tcW w:w="1178" w:type="dxa"/>
          </w:tcPr>
          <w:p w14:paraId="0BC492D2" w14:textId="77777777" w:rsidR="007A2B66" w:rsidRPr="009B0492" w:rsidRDefault="007A2B66" w:rsidP="006C6EA0">
            <w:pPr>
              <w:rPr>
                <w:rFonts w:ascii="Times New Roman" w:hAnsi="Times New Roman" w:cs="Times New Roman"/>
                <w:b/>
                <w:sz w:val="22"/>
                <w:szCs w:val="22"/>
              </w:rPr>
            </w:pPr>
          </w:p>
        </w:tc>
      </w:tr>
      <w:tr w:rsidR="007A2B66" w:rsidRPr="009B0492" w14:paraId="627F1D9E" w14:textId="77777777" w:rsidTr="00925148">
        <w:tc>
          <w:tcPr>
            <w:tcW w:w="1809" w:type="dxa"/>
            <w:tcBorders>
              <w:bottom w:val="single" w:sz="4" w:space="0" w:color="auto"/>
            </w:tcBorders>
          </w:tcPr>
          <w:p w14:paraId="541A2D7A" w14:textId="77777777" w:rsidR="007A2B66" w:rsidRPr="009B0492" w:rsidRDefault="007A2B66" w:rsidP="006C6EA0">
            <w:pPr>
              <w:rPr>
                <w:rFonts w:ascii="Times New Roman" w:hAnsi="Times New Roman" w:cs="Times New Roman"/>
                <w:b/>
                <w:sz w:val="22"/>
                <w:szCs w:val="22"/>
              </w:rPr>
            </w:pPr>
          </w:p>
        </w:tc>
        <w:tc>
          <w:tcPr>
            <w:tcW w:w="726" w:type="dxa"/>
            <w:tcBorders>
              <w:bottom w:val="single" w:sz="4" w:space="0" w:color="auto"/>
            </w:tcBorders>
          </w:tcPr>
          <w:p w14:paraId="0B4F880D" w14:textId="77777777" w:rsidR="007A2B66" w:rsidRPr="009B0492" w:rsidRDefault="0079175B" w:rsidP="00147DF2">
            <w:pPr>
              <w:jc w:val="cente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Borders>
              <w:bottom w:val="single" w:sz="4" w:space="0" w:color="auto"/>
            </w:tcBorders>
          </w:tcPr>
          <w:p w14:paraId="05230F54" w14:textId="77777777" w:rsidR="007A2B66" w:rsidRPr="009B0492" w:rsidRDefault="0079175B" w:rsidP="00147DF2">
            <w:pPr>
              <w:jc w:val="cente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979" w:type="dxa"/>
            <w:tcBorders>
              <w:bottom w:val="single" w:sz="4" w:space="0" w:color="auto"/>
            </w:tcBorders>
          </w:tcPr>
          <w:p w14:paraId="2D0FAA43" w14:textId="77777777" w:rsidR="007A2B66" w:rsidRPr="009B0492" w:rsidRDefault="0079175B" w:rsidP="00147DF2">
            <w:pPr>
              <w:jc w:val="cente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860" w:type="dxa"/>
            <w:tcBorders>
              <w:bottom w:val="single" w:sz="4" w:space="0" w:color="auto"/>
            </w:tcBorders>
          </w:tcPr>
          <w:p w14:paraId="4D038E47" w14:textId="77777777" w:rsidR="007A2B66" w:rsidRPr="009B0492" w:rsidRDefault="0079175B" w:rsidP="00147DF2">
            <w:pPr>
              <w:jc w:val="cente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992" w:type="dxa"/>
            <w:tcBorders>
              <w:bottom w:val="single" w:sz="4" w:space="0" w:color="auto"/>
            </w:tcBorders>
          </w:tcPr>
          <w:p w14:paraId="1C760DA4" w14:textId="77777777" w:rsidR="007A2B66" w:rsidRPr="009B0492" w:rsidRDefault="007A2B66" w:rsidP="00147DF2">
            <w:pPr>
              <w:jc w:val="center"/>
              <w:rPr>
                <w:rFonts w:ascii="Times New Roman" w:hAnsi="Times New Roman" w:cs="Times New Roman"/>
                <w:b/>
                <w:i/>
                <w:sz w:val="22"/>
                <w:szCs w:val="22"/>
              </w:rPr>
            </w:pPr>
            <w:r w:rsidRPr="009B0492">
              <w:rPr>
                <w:rFonts w:ascii="Times New Roman" w:hAnsi="Times New Roman" w:cs="Times New Roman"/>
                <w:b/>
                <w:i/>
                <w:sz w:val="22"/>
                <w:szCs w:val="22"/>
              </w:rPr>
              <w:t>Att</w:t>
            </w:r>
          </w:p>
        </w:tc>
        <w:tc>
          <w:tcPr>
            <w:tcW w:w="993" w:type="dxa"/>
            <w:tcBorders>
              <w:bottom w:val="single" w:sz="4" w:space="0" w:color="auto"/>
            </w:tcBorders>
          </w:tcPr>
          <w:p w14:paraId="77F609DE" w14:textId="77777777" w:rsidR="007A2B66" w:rsidRPr="009B0492" w:rsidRDefault="007A2B66" w:rsidP="00147DF2">
            <w:pPr>
              <w:jc w:val="center"/>
              <w:rPr>
                <w:rFonts w:ascii="Times New Roman" w:hAnsi="Times New Roman" w:cs="Times New Roman"/>
                <w:b/>
                <w:sz w:val="22"/>
                <w:szCs w:val="22"/>
              </w:rPr>
            </w:pPr>
            <w:r w:rsidRPr="009B0492">
              <w:rPr>
                <w:rFonts w:ascii="Times New Roman" w:hAnsi="Times New Roman" w:cs="Times New Roman"/>
                <w:b/>
                <w:sz w:val="22"/>
                <w:szCs w:val="22"/>
              </w:rPr>
              <w:t>T-test</w:t>
            </w:r>
          </w:p>
        </w:tc>
        <w:tc>
          <w:tcPr>
            <w:tcW w:w="1178" w:type="dxa"/>
            <w:tcBorders>
              <w:bottom w:val="single" w:sz="4" w:space="0" w:color="auto"/>
            </w:tcBorders>
          </w:tcPr>
          <w:p w14:paraId="34E579D1" w14:textId="30E36DEF" w:rsidR="007A2B66" w:rsidRPr="009B0492" w:rsidRDefault="00441298" w:rsidP="00147DF2">
            <w:pPr>
              <w:jc w:val="center"/>
              <w:rPr>
                <w:rFonts w:ascii="Times New Roman" w:hAnsi="Times New Roman" w:cs="Times New Roman"/>
                <w:b/>
                <w:sz w:val="22"/>
                <w:szCs w:val="22"/>
              </w:rPr>
            </w:pPr>
            <w:r w:rsidRPr="009B0492">
              <w:rPr>
                <w:rFonts w:ascii="Times New Roman" w:hAnsi="Times New Roman" w:cs="Times New Roman"/>
                <w:b/>
                <w:sz w:val="22"/>
                <w:szCs w:val="22"/>
              </w:rPr>
              <w:t>Desvio-Padrão</w:t>
            </w:r>
          </w:p>
        </w:tc>
      </w:tr>
      <w:tr w:rsidR="007A2B66" w:rsidRPr="009B0492" w14:paraId="7F022868" w14:textId="77777777" w:rsidTr="00925148">
        <w:tc>
          <w:tcPr>
            <w:tcW w:w="1809" w:type="dxa"/>
            <w:tcBorders>
              <w:bottom w:val="single" w:sz="4" w:space="0" w:color="auto"/>
            </w:tcBorders>
          </w:tcPr>
          <w:p w14:paraId="41A0164F" w14:textId="0CBFB932" w:rsidR="007A2B66" w:rsidRPr="009B0492" w:rsidRDefault="00B31367" w:rsidP="006C6EA0">
            <w:pPr>
              <w:rPr>
                <w:rFonts w:ascii="Times New Roman" w:hAnsi="Times New Roman" w:cs="Times New Roman"/>
                <w:b/>
                <w:sz w:val="22"/>
                <w:szCs w:val="22"/>
              </w:rPr>
            </w:pPr>
            <w:r>
              <w:rPr>
                <w:rFonts w:ascii="Times New Roman" w:hAnsi="Times New Roman" w:cs="Times New Roman"/>
                <w:b/>
                <w:sz w:val="22"/>
                <w:szCs w:val="22"/>
              </w:rPr>
              <w:t>Sem C</w:t>
            </w:r>
            <w:r w:rsidR="007A2B66" w:rsidRPr="009B0492">
              <w:rPr>
                <w:rFonts w:ascii="Times New Roman" w:hAnsi="Times New Roman" w:cs="Times New Roman"/>
                <w:b/>
                <w:sz w:val="22"/>
                <w:szCs w:val="22"/>
              </w:rPr>
              <w:t>onfounder</w:t>
            </w:r>
          </w:p>
        </w:tc>
        <w:tc>
          <w:tcPr>
            <w:tcW w:w="726" w:type="dxa"/>
            <w:tcBorders>
              <w:bottom w:val="single" w:sz="4" w:space="0" w:color="auto"/>
            </w:tcBorders>
          </w:tcPr>
          <w:p w14:paraId="35849B5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79" w:type="dxa"/>
            <w:tcBorders>
              <w:bottom w:val="single" w:sz="4" w:space="0" w:color="auto"/>
            </w:tcBorders>
          </w:tcPr>
          <w:p w14:paraId="3B48D6E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79" w:type="dxa"/>
            <w:tcBorders>
              <w:bottom w:val="single" w:sz="4" w:space="0" w:color="auto"/>
            </w:tcBorders>
          </w:tcPr>
          <w:p w14:paraId="7469953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60" w:type="dxa"/>
            <w:tcBorders>
              <w:bottom w:val="single" w:sz="4" w:space="0" w:color="auto"/>
            </w:tcBorders>
          </w:tcPr>
          <w:p w14:paraId="118E406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92" w:type="dxa"/>
            <w:tcBorders>
              <w:bottom w:val="single" w:sz="4" w:space="0" w:color="auto"/>
            </w:tcBorders>
          </w:tcPr>
          <w:p w14:paraId="1948F4E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0.053</w:t>
            </w:r>
          </w:p>
        </w:tc>
        <w:tc>
          <w:tcPr>
            <w:tcW w:w="993" w:type="dxa"/>
            <w:tcBorders>
              <w:bottom w:val="single" w:sz="4" w:space="0" w:color="auto"/>
            </w:tcBorders>
          </w:tcPr>
          <w:p w14:paraId="1EE7FAB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14.92</w:t>
            </w:r>
          </w:p>
        </w:tc>
        <w:tc>
          <w:tcPr>
            <w:tcW w:w="1178" w:type="dxa"/>
            <w:tcBorders>
              <w:bottom w:val="single" w:sz="4" w:space="0" w:color="auto"/>
            </w:tcBorders>
          </w:tcPr>
          <w:p w14:paraId="448A0C2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0.004</w:t>
            </w:r>
          </w:p>
        </w:tc>
      </w:tr>
      <w:tr w:rsidR="00147DF2" w:rsidRPr="009B0492" w14:paraId="199E7466" w14:textId="77777777" w:rsidTr="00925148">
        <w:tc>
          <w:tcPr>
            <w:tcW w:w="1809" w:type="dxa"/>
            <w:tcBorders>
              <w:top w:val="single" w:sz="4" w:space="0" w:color="auto"/>
              <w:bottom w:val="single" w:sz="4" w:space="0" w:color="auto"/>
            </w:tcBorders>
          </w:tcPr>
          <w:p w14:paraId="10D52CF9" w14:textId="77777777" w:rsidR="00147DF2" w:rsidRPr="009B0492" w:rsidRDefault="00147DF2" w:rsidP="006C6EA0">
            <w:pPr>
              <w:rPr>
                <w:rFonts w:ascii="Times New Roman" w:hAnsi="Times New Roman" w:cs="Times New Roman"/>
                <w:sz w:val="22"/>
                <w:szCs w:val="22"/>
              </w:rPr>
            </w:pPr>
            <w:r w:rsidRPr="009B0492">
              <w:rPr>
                <w:rFonts w:ascii="Times New Roman" w:hAnsi="Times New Roman" w:cs="Times New Roman"/>
                <w:b/>
                <w:sz w:val="22"/>
                <w:szCs w:val="22"/>
              </w:rPr>
              <w:t>Confounder like:</w:t>
            </w:r>
          </w:p>
        </w:tc>
        <w:tc>
          <w:tcPr>
            <w:tcW w:w="726" w:type="dxa"/>
            <w:tcBorders>
              <w:top w:val="single" w:sz="4" w:space="0" w:color="auto"/>
              <w:bottom w:val="single" w:sz="4" w:space="0" w:color="auto"/>
            </w:tcBorders>
          </w:tcPr>
          <w:p w14:paraId="5D2B046D"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Borders>
              <w:top w:val="single" w:sz="4" w:space="0" w:color="auto"/>
              <w:bottom w:val="single" w:sz="4" w:space="0" w:color="auto"/>
            </w:tcBorders>
          </w:tcPr>
          <w:p w14:paraId="5655BDBC"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979" w:type="dxa"/>
            <w:tcBorders>
              <w:top w:val="single" w:sz="4" w:space="0" w:color="auto"/>
              <w:bottom w:val="single" w:sz="4" w:space="0" w:color="auto"/>
            </w:tcBorders>
          </w:tcPr>
          <w:p w14:paraId="325CC3F8"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860" w:type="dxa"/>
            <w:tcBorders>
              <w:top w:val="single" w:sz="4" w:space="0" w:color="auto"/>
              <w:bottom w:val="single" w:sz="4" w:space="0" w:color="auto"/>
            </w:tcBorders>
          </w:tcPr>
          <w:p w14:paraId="2BD6BF70"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992" w:type="dxa"/>
            <w:tcBorders>
              <w:top w:val="single" w:sz="4" w:space="0" w:color="auto"/>
              <w:bottom w:val="single" w:sz="4" w:space="0" w:color="auto"/>
            </w:tcBorders>
          </w:tcPr>
          <w:p w14:paraId="687AE3F5" w14:textId="77777777" w:rsidR="00147DF2" w:rsidRPr="009B0492" w:rsidRDefault="00147DF2" w:rsidP="00147DF2">
            <w:pPr>
              <w:jc w:val="center"/>
              <w:rPr>
                <w:rFonts w:ascii="Times New Roman" w:hAnsi="Times New Roman" w:cs="Times New Roman"/>
                <w:sz w:val="22"/>
                <w:szCs w:val="22"/>
              </w:rPr>
            </w:pPr>
            <w:r w:rsidRPr="009B0492">
              <w:rPr>
                <w:rFonts w:ascii="Times New Roman" w:hAnsi="Times New Roman" w:cs="Times New Roman"/>
                <w:b/>
                <w:i/>
                <w:sz w:val="22"/>
                <w:szCs w:val="22"/>
              </w:rPr>
              <w:t>Att</w:t>
            </w:r>
          </w:p>
        </w:tc>
        <w:tc>
          <w:tcPr>
            <w:tcW w:w="993" w:type="dxa"/>
            <w:tcBorders>
              <w:top w:val="single" w:sz="4" w:space="0" w:color="auto"/>
              <w:bottom w:val="single" w:sz="4" w:space="0" w:color="auto"/>
            </w:tcBorders>
          </w:tcPr>
          <w:p w14:paraId="4D8817A7" w14:textId="6B733570" w:rsidR="00147DF2" w:rsidRPr="009B0492" w:rsidRDefault="00147DF2" w:rsidP="00147DF2">
            <w:pPr>
              <w:jc w:val="center"/>
              <w:rPr>
                <w:rFonts w:ascii="Times New Roman" w:hAnsi="Times New Roman" w:cs="Times New Roman"/>
                <w:sz w:val="22"/>
                <w:szCs w:val="22"/>
              </w:rPr>
            </w:pPr>
            <w:r w:rsidRPr="00147DF2">
              <w:rPr>
                <w:rFonts w:ascii="Times New Roman" w:hAnsi="Times New Roman" w:cs="Times New Roman"/>
                <w:b/>
                <w:i/>
                <w:sz w:val="22"/>
                <w:szCs w:val="22"/>
              </w:rPr>
              <w:t>Outcome-effect</w:t>
            </w:r>
          </w:p>
        </w:tc>
        <w:tc>
          <w:tcPr>
            <w:tcW w:w="1178" w:type="dxa"/>
            <w:tcBorders>
              <w:top w:val="single" w:sz="4" w:space="0" w:color="auto"/>
              <w:bottom w:val="single" w:sz="4" w:space="0" w:color="auto"/>
            </w:tcBorders>
          </w:tcPr>
          <w:p w14:paraId="79003FDA" w14:textId="572F429C" w:rsidR="00147DF2" w:rsidRPr="009B0492" w:rsidRDefault="00147DF2" w:rsidP="00147DF2">
            <w:pPr>
              <w:jc w:val="center"/>
              <w:rPr>
                <w:rFonts w:ascii="Times New Roman" w:hAnsi="Times New Roman" w:cs="Times New Roman"/>
                <w:sz w:val="22"/>
                <w:szCs w:val="22"/>
              </w:rPr>
            </w:pPr>
            <w:r w:rsidRPr="00147DF2">
              <w:rPr>
                <w:rFonts w:ascii="Times New Roman" w:hAnsi="Times New Roman" w:cs="Times New Roman"/>
                <w:b/>
                <w:i/>
                <w:sz w:val="22"/>
                <w:szCs w:val="22"/>
              </w:rPr>
              <w:t>Select-effect</w:t>
            </w:r>
          </w:p>
        </w:tc>
      </w:tr>
      <w:tr w:rsidR="007A2B66" w:rsidRPr="009B0492" w14:paraId="5136A3B1" w14:textId="77777777" w:rsidTr="00925148">
        <w:tc>
          <w:tcPr>
            <w:tcW w:w="1809" w:type="dxa"/>
            <w:tcBorders>
              <w:top w:val="single" w:sz="4" w:space="0" w:color="auto"/>
              <w:bottom w:val="nil"/>
            </w:tcBorders>
          </w:tcPr>
          <w:p w14:paraId="6EE43D9A"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Branca</w:t>
            </w:r>
          </w:p>
        </w:tc>
        <w:tc>
          <w:tcPr>
            <w:tcW w:w="726" w:type="dxa"/>
            <w:tcBorders>
              <w:top w:val="single" w:sz="4" w:space="0" w:color="auto"/>
              <w:bottom w:val="nil"/>
            </w:tcBorders>
          </w:tcPr>
          <w:p w14:paraId="451C20E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0.49</w:t>
            </w:r>
          </w:p>
        </w:tc>
        <w:tc>
          <w:tcPr>
            <w:tcW w:w="979" w:type="dxa"/>
            <w:tcBorders>
              <w:top w:val="single" w:sz="4" w:space="0" w:color="auto"/>
              <w:bottom w:val="nil"/>
            </w:tcBorders>
          </w:tcPr>
          <w:p w14:paraId="6326FD6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0.58</w:t>
            </w:r>
          </w:p>
        </w:tc>
        <w:tc>
          <w:tcPr>
            <w:tcW w:w="979" w:type="dxa"/>
            <w:tcBorders>
              <w:top w:val="single" w:sz="4" w:space="0" w:color="auto"/>
              <w:bottom w:val="nil"/>
            </w:tcBorders>
          </w:tcPr>
          <w:p w14:paraId="69D36CA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0.38</w:t>
            </w:r>
          </w:p>
        </w:tc>
        <w:tc>
          <w:tcPr>
            <w:tcW w:w="860" w:type="dxa"/>
            <w:tcBorders>
              <w:top w:val="single" w:sz="4" w:space="0" w:color="auto"/>
              <w:bottom w:val="nil"/>
            </w:tcBorders>
          </w:tcPr>
          <w:p w14:paraId="6EFCD4A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992" w:type="dxa"/>
            <w:tcBorders>
              <w:top w:val="single" w:sz="4" w:space="0" w:color="auto"/>
              <w:bottom w:val="nil"/>
            </w:tcBorders>
          </w:tcPr>
          <w:p w14:paraId="7477FB0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0.048</w:t>
            </w:r>
          </w:p>
        </w:tc>
        <w:tc>
          <w:tcPr>
            <w:tcW w:w="993" w:type="dxa"/>
            <w:tcBorders>
              <w:top w:val="single" w:sz="4" w:space="0" w:color="auto"/>
              <w:bottom w:val="nil"/>
            </w:tcBorders>
          </w:tcPr>
          <w:p w14:paraId="39E5A03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1.184</w:t>
            </w:r>
          </w:p>
        </w:tc>
        <w:tc>
          <w:tcPr>
            <w:tcW w:w="1178" w:type="dxa"/>
            <w:tcBorders>
              <w:top w:val="single" w:sz="4" w:space="0" w:color="auto"/>
              <w:bottom w:val="nil"/>
            </w:tcBorders>
          </w:tcPr>
          <w:p w14:paraId="393F6C9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1.489</w:t>
            </w:r>
          </w:p>
        </w:tc>
      </w:tr>
      <w:tr w:rsidR="007A2B66" w:rsidRPr="009B0492" w14:paraId="47AF9D50" w14:textId="77777777" w:rsidTr="00925148">
        <w:tc>
          <w:tcPr>
            <w:tcW w:w="1809" w:type="dxa"/>
            <w:tcBorders>
              <w:top w:val="nil"/>
              <w:bottom w:val="nil"/>
            </w:tcBorders>
          </w:tcPr>
          <w:p w14:paraId="3832A347"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Mulher</w:t>
            </w:r>
          </w:p>
        </w:tc>
        <w:tc>
          <w:tcPr>
            <w:tcW w:w="726" w:type="dxa"/>
            <w:tcBorders>
              <w:top w:val="nil"/>
              <w:bottom w:val="nil"/>
            </w:tcBorders>
          </w:tcPr>
          <w:p w14:paraId="09AEBCC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0.40</w:t>
            </w:r>
          </w:p>
        </w:tc>
        <w:tc>
          <w:tcPr>
            <w:tcW w:w="979" w:type="dxa"/>
            <w:tcBorders>
              <w:top w:val="nil"/>
              <w:bottom w:val="nil"/>
            </w:tcBorders>
          </w:tcPr>
          <w:p w14:paraId="0F8DCE6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979" w:type="dxa"/>
            <w:tcBorders>
              <w:top w:val="nil"/>
              <w:bottom w:val="nil"/>
            </w:tcBorders>
          </w:tcPr>
          <w:p w14:paraId="4E35102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860" w:type="dxa"/>
            <w:tcBorders>
              <w:top w:val="nil"/>
              <w:bottom w:val="nil"/>
            </w:tcBorders>
          </w:tcPr>
          <w:p w14:paraId="64B978D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0.34</w:t>
            </w:r>
          </w:p>
        </w:tc>
        <w:tc>
          <w:tcPr>
            <w:tcW w:w="992" w:type="dxa"/>
            <w:tcBorders>
              <w:top w:val="nil"/>
              <w:bottom w:val="nil"/>
            </w:tcBorders>
          </w:tcPr>
          <w:p w14:paraId="3A5EA82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0.054</w:t>
            </w:r>
          </w:p>
        </w:tc>
        <w:tc>
          <w:tcPr>
            <w:tcW w:w="993" w:type="dxa"/>
            <w:tcBorders>
              <w:top w:val="nil"/>
              <w:bottom w:val="nil"/>
            </w:tcBorders>
          </w:tcPr>
          <w:p w14:paraId="5C66A3C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1.415</w:t>
            </w:r>
          </w:p>
        </w:tc>
        <w:tc>
          <w:tcPr>
            <w:tcW w:w="1178" w:type="dxa"/>
            <w:tcBorders>
              <w:top w:val="nil"/>
              <w:bottom w:val="nil"/>
            </w:tcBorders>
          </w:tcPr>
          <w:p w14:paraId="68A61CE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0.979</w:t>
            </w:r>
          </w:p>
        </w:tc>
      </w:tr>
      <w:tr w:rsidR="007A2B66" w:rsidRPr="009B0492" w14:paraId="67623368" w14:textId="77777777" w:rsidTr="00925148">
        <w:tc>
          <w:tcPr>
            <w:tcW w:w="1809" w:type="dxa"/>
            <w:tcBorders>
              <w:top w:val="nil"/>
              <w:bottom w:val="nil"/>
            </w:tcBorders>
          </w:tcPr>
          <w:p w14:paraId="3732E645"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Se o Companheiro trabalha</w:t>
            </w:r>
          </w:p>
        </w:tc>
        <w:tc>
          <w:tcPr>
            <w:tcW w:w="726" w:type="dxa"/>
            <w:tcBorders>
              <w:top w:val="nil"/>
              <w:bottom w:val="nil"/>
            </w:tcBorders>
          </w:tcPr>
          <w:p w14:paraId="36B8C79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979" w:type="dxa"/>
            <w:tcBorders>
              <w:top w:val="nil"/>
              <w:bottom w:val="nil"/>
            </w:tcBorders>
          </w:tcPr>
          <w:p w14:paraId="69CE0CF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979" w:type="dxa"/>
            <w:tcBorders>
              <w:top w:val="nil"/>
              <w:bottom w:val="nil"/>
            </w:tcBorders>
          </w:tcPr>
          <w:p w14:paraId="20D3B45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860" w:type="dxa"/>
            <w:tcBorders>
              <w:top w:val="nil"/>
              <w:bottom w:val="nil"/>
            </w:tcBorders>
          </w:tcPr>
          <w:p w14:paraId="74BA8DA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0.06</w:t>
            </w:r>
          </w:p>
        </w:tc>
        <w:tc>
          <w:tcPr>
            <w:tcW w:w="992" w:type="dxa"/>
            <w:tcBorders>
              <w:top w:val="nil"/>
              <w:bottom w:val="nil"/>
            </w:tcBorders>
          </w:tcPr>
          <w:p w14:paraId="33D918E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0.053</w:t>
            </w:r>
          </w:p>
        </w:tc>
        <w:tc>
          <w:tcPr>
            <w:tcW w:w="993" w:type="dxa"/>
            <w:tcBorders>
              <w:top w:val="nil"/>
              <w:bottom w:val="nil"/>
            </w:tcBorders>
          </w:tcPr>
          <w:p w14:paraId="2A9D630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0.679</w:t>
            </w:r>
          </w:p>
        </w:tc>
        <w:tc>
          <w:tcPr>
            <w:tcW w:w="1178" w:type="dxa"/>
            <w:tcBorders>
              <w:top w:val="nil"/>
              <w:bottom w:val="nil"/>
            </w:tcBorders>
          </w:tcPr>
          <w:p w14:paraId="72EC1EB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0.782</w:t>
            </w:r>
          </w:p>
        </w:tc>
      </w:tr>
      <w:tr w:rsidR="007A2B66" w:rsidRPr="009B0492" w14:paraId="39032B33" w14:textId="77777777" w:rsidTr="00925148">
        <w:tc>
          <w:tcPr>
            <w:tcW w:w="1809" w:type="dxa"/>
            <w:tcBorders>
              <w:top w:val="nil"/>
              <w:bottom w:val="nil"/>
            </w:tcBorders>
          </w:tcPr>
          <w:p w14:paraId="3D5B052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 xml:space="preserve">Chefe e cônjuge </w:t>
            </w:r>
            <w:r w:rsidRPr="009B0492">
              <w:rPr>
                <w:rFonts w:ascii="Times New Roman" w:hAnsi="Times New Roman" w:cs="Times New Roman"/>
                <w:sz w:val="22"/>
                <w:szCs w:val="22"/>
              </w:rPr>
              <w:lastRenderedPageBreak/>
              <w:t>ocupados</w:t>
            </w:r>
          </w:p>
        </w:tc>
        <w:tc>
          <w:tcPr>
            <w:tcW w:w="726" w:type="dxa"/>
            <w:tcBorders>
              <w:top w:val="nil"/>
              <w:bottom w:val="nil"/>
            </w:tcBorders>
          </w:tcPr>
          <w:p w14:paraId="67E1AA5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lastRenderedPageBreak/>
              <w:t>0.01</w:t>
            </w:r>
          </w:p>
        </w:tc>
        <w:tc>
          <w:tcPr>
            <w:tcW w:w="979" w:type="dxa"/>
            <w:tcBorders>
              <w:top w:val="nil"/>
              <w:bottom w:val="nil"/>
            </w:tcBorders>
          </w:tcPr>
          <w:p w14:paraId="5750D18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79" w:type="dxa"/>
            <w:tcBorders>
              <w:top w:val="nil"/>
              <w:bottom w:val="nil"/>
            </w:tcBorders>
          </w:tcPr>
          <w:p w14:paraId="52820C0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860" w:type="dxa"/>
            <w:tcBorders>
              <w:top w:val="nil"/>
              <w:bottom w:val="nil"/>
            </w:tcBorders>
          </w:tcPr>
          <w:p w14:paraId="6214D51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92" w:type="dxa"/>
            <w:tcBorders>
              <w:top w:val="nil"/>
              <w:bottom w:val="nil"/>
            </w:tcBorders>
          </w:tcPr>
          <w:p w14:paraId="543FBE0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0.055</w:t>
            </w:r>
          </w:p>
        </w:tc>
        <w:tc>
          <w:tcPr>
            <w:tcW w:w="993" w:type="dxa"/>
            <w:tcBorders>
              <w:top w:val="nil"/>
              <w:bottom w:val="nil"/>
            </w:tcBorders>
          </w:tcPr>
          <w:p w14:paraId="2C6AEBB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0.595</w:t>
            </w:r>
          </w:p>
        </w:tc>
        <w:tc>
          <w:tcPr>
            <w:tcW w:w="1178" w:type="dxa"/>
            <w:tcBorders>
              <w:top w:val="nil"/>
              <w:bottom w:val="nil"/>
            </w:tcBorders>
          </w:tcPr>
          <w:p w14:paraId="1CE2848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0.986</w:t>
            </w:r>
          </w:p>
        </w:tc>
      </w:tr>
      <w:tr w:rsidR="007A2B66" w:rsidRPr="009B0492" w14:paraId="5651ACC4" w14:textId="77777777" w:rsidTr="00925148">
        <w:tc>
          <w:tcPr>
            <w:tcW w:w="1809" w:type="dxa"/>
            <w:tcBorders>
              <w:top w:val="nil"/>
              <w:bottom w:val="nil"/>
            </w:tcBorders>
          </w:tcPr>
          <w:p w14:paraId="499D1C8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lastRenderedPageBreak/>
              <w:t>Conta Própria</w:t>
            </w:r>
          </w:p>
        </w:tc>
        <w:tc>
          <w:tcPr>
            <w:tcW w:w="726" w:type="dxa"/>
            <w:tcBorders>
              <w:top w:val="nil"/>
              <w:bottom w:val="nil"/>
            </w:tcBorders>
          </w:tcPr>
          <w:p w14:paraId="2B5CD23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79" w:type="dxa"/>
            <w:tcBorders>
              <w:top w:val="nil"/>
              <w:bottom w:val="nil"/>
            </w:tcBorders>
          </w:tcPr>
          <w:p w14:paraId="22FA74E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0.18</w:t>
            </w:r>
          </w:p>
        </w:tc>
        <w:tc>
          <w:tcPr>
            <w:tcW w:w="979" w:type="dxa"/>
            <w:tcBorders>
              <w:top w:val="nil"/>
              <w:bottom w:val="nil"/>
            </w:tcBorders>
          </w:tcPr>
          <w:p w14:paraId="7D62CC3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860" w:type="dxa"/>
            <w:tcBorders>
              <w:top w:val="nil"/>
              <w:bottom w:val="nil"/>
            </w:tcBorders>
          </w:tcPr>
          <w:p w14:paraId="5240D96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992" w:type="dxa"/>
            <w:tcBorders>
              <w:top w:val="nil"/>
              <w:bottom w:val="nil"/>
            </w:tcBorders>
          </w:tcPr>
          <w:p w14:paraId="1CE04D0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0.047</w:t>
            </w:r>
          </w:p>
        </w:tc>
        <w:tc>
          <w:tcPr>
            <w:tcW w:w="993" w:type="dxa"/>
            <w:tcBorders>
              <w:top w:val="nil"/>
              <w:bottom w:val="nil"/>
            </w:tcBorders>
          </w:tcPr>
          <w:p w14:paraId="63F904B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0.619</w:t>
            </w:r>
          </w:p>
        </w:tc>
        <w:tc>
          <w:tcPr>
            <w:tcW w:w="1178" w:type="dxa"/>
            <w:tcBorders>
              <w:top w:val="nil"/>
              <w:bottom w:val="nil"/>
            </w:tcBorders>
          </w:tcPr>
          <w:p w14:paraId="633729F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0.702</w:t>
            </w:r>
          </w:p>
        </w:tc>
      </w:tr>
      <w:tr w:rsidR="007A2B66" w:rsidRPr="009B0492" w14:paraId="687D979F" w14:textId="77777777" w:rsidTr="00925148">
        <w:tc>
          <w:tcPr>
            <w:tcW w:w="1809" w:type="dxa"/>
            <w:tcBorders>
              <w:top w:val="nil"/>
              <w:bottom w:val="nil"/>
            </w:tcBorders>
          </w:tcPr>
          <w:p w14:paraId="165DB259"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Informal</w:t>
            </w:r>
          </w:p>
        </w:tc>
        <w:tc>
          <w:tcPr>
            <w:tcW w:w="726" w:type="dxa"/>
            <w:tcBorders>
              <w:top w:val="nil"/>
              <w:bottom w:val="nil"/>
            </w:tcBorders>
          </w:tcPr>
          <w:p w14:paraId="238FBD5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79" w:type="dxa"/>
            <w:tcBorders>
              <w:top w:val="nil"/>
              <w:bottom w:val="nil"/>
            </w:tcBorders>
          </w:tcPr>
          <w:p w14:paraId="5C5EED7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979" w:type="dxa"/>
            <w:tcBorders>
              <w:top w:val="nil"/>
              <w:bottom w:val="nil"/>
            </w:tcBorders>
          </w:tcPr>
          <w:p w14:paraId="40C8158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60" w:type="dxa"/>
            <w:tcBorders>
              <w:top w:val="nil"/>
              <w:bottom w:val="nil"/>
            </w:tcBorders>
          </w:tcPr>
          <w:p w14:paraId="56EE406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0.17</w:t>
            </w:r>
          </w:p>
        </w:tc>
        <w:tc>
          <w:tcPr>
            <w:tcW w:w="992" w:type="dxa"/>
            <w:tcBorders>
              <w:top w:val="nil"/>
              <w:bottom w:val="nil"/>
            </w:tcBorders>
          </w:tcPr>
          <w:p w14:paraId="0D293B8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0.050</w:t>
            </w:r>
          </w:p>
        </w:tc>
        <w:tc>
          <w:tcPr>
            <w:tcW w:w="993" w:type="dxa"/>
            <w:tcBorders>
              <w:top w:val="nil"/>
              <w:bottom w:val="nil"/>
            </w:tcBorders>
          </w:tcPr>
          <w:p w14:paraId="01DEA0C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0.809</w:t>
            </w:r>
          </w:p>
        </w:tc>
        <w:tc>
          <w:tcPr>
            <w:tcW w:w="1178" w:type="dxa"/>
            <w:tcBorders>
              <w:top w:val="nil"/>
              <w:bottom w:val="nil"/>
            </w:tcBorders>
          </w:tcPr>
          <w:p w14:paraId="54CA1B1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0.830</w:t>
            </w:r>
          </w:p>
        </w:tc>
      </w:tr>
      <w:tr w:rsidR="007A2B66" w:rsidRPr="009B0492" w14:paraId="06364D35" w14:textId="77777777" w:rsidTr="00925148">
        <w:tc>
          <w:tcPr>
            <w:tcW w:w="1809" w:type="dxa"/>
            <w:tcBorders>
              <w:top w:val="nil"/>
              <w:bottom w:val="nil"/>
            </w:tcBorders>
          </w:tcPr>
          <w:p w14:paraId="352E98F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Formal</w:t>
            </w:r>
          </w:p>
        </w:tc>
        <w:tc>
          <w:tcPr>
            <w:tcW w:w="726" w:type="dxa"/>
            <w:tcBorders>
              <w:top w:val="nil"/>
              <w:bottom w:val="nil"/>
            </w:tcBorders>
          </w:tcPr>
          <w:p w14:paraId="57ADF16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0.56</w:t>
            </w:r>
          </w:p>
        </w:tc>
        <w:tc>
          <w:tcPr>
            <w:tcW w:w="979" w:type="dxa"/>
            <w:tcBorders>
              <w:top w:val="nil"/>
              <w:bottom w:val="nil"/>
            </w:tcBorders>
          </w:tcPr>
          <w:p w14:paraId="4713ABF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0.51</w:t>
            </w:r>
          </w:p>
        </w:tc>
        <w:tc>
          <w:tcPr>
            <w:tcW w:w="979" w:type="dxa"/>
            <w:tcBorders>
              <w:top w:val="nil"/>
              <w:bottom w:val="nil"/>
            </w:tcBorders>
          </w:tcPr>
          <w:p w14:paraId="58B882C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860" w:type="dxa"/>
            <w:tcBorders>
              <w:top w:val="nil"/>
              <w:bottom w:val="nil"/>
            </w:tcBorders>
          </w:tcPr>
          <w:p w14:paraId="397F30D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0.24</w:t>
            </w:r>
          </w:p>
        </w:tc>
        <w:tc>
          <w:tcPr>
            <w:tcW w:w="992" w:type="dxa"/>
            <w:tcBorders>
              <w:top w:val="nil"/>
              <w:bottom w:val="nil"/>
            </w:tcBorders>
          </w:tcPr>
          <w:p w14:paraId="5F827D2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0.042</w:t>
            </w:r>
          </w:p>
        </w:tc>
        <w:tc>
          <w:tcPr>
            <w:tcW w:w="993" w:type="dxa"/>
            <w:tcBorders>
              <w:top w:val="nil"/>
              <w:bottom w:val="nil"/>
            </w:tcBorders>
          </w:tcPr>
          <w:p w14:paraId="2C0920F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1.531</w:t>
            </w:r>
          </w:p>
        </w:tc>
        <w:tc>
          <w:tcPr>
            <w:tcW w:w="1178" w:type="dxa"/>
            <w:tcBorders>
              <w:top w:val="nil"/>
              <w:bottom w:val="nil"/>
            </w:tcBorders>
          </w:tcPr>
          <w:p w14:paraId="7542294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2.782</w:t>
            </w:r>
          </w:p>
        </w:tc>
      </w:tr>
      <w:tr w:rsidR="007A2B66" w:rsidRPr="009B0492" w14:paraId="1AE77D83" w14:textId="77777777" w:rsidTr="00925148">
        <w:tc>
          <w:tcPr>
            <w:tcW w:w="1809" w:type="dxa"/>
            <w:tcBorders>
              <w:top w:val="nil"/>
              <w:bottom w:val="nil"/>
            </w:tcBorders>
          </w:tcPr>
          <w:p w14:paraId="6C3C9795"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Nordeste</w:t>
            </w:r>
          </w:p>
        </w:tc>
        <w:tc>
          <w:tcPr>
            <w:tcW w:w="726" w:type="dxa"/>
            <w:tcBorders>
              <w:top w:val="nil"/>
              <w:bottom w:val="nil"/>
            </w:tcBorders>
          </w:tcPr>
          <w:p w14:paraId="6B902B3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0.17</w:t>
            </w:r>
          </w:p>
        </w:tc>
        <w:tc>
          <w:tcPr>
            <w:tcW w:w="979" w:type="dxa"/>
            <w:tcBorders>
              <w:top w:val="nil"/>
              <w:bottom w:val="nil"/>
            </w:tcBorders>
          </w:tcPr>
          <w:p w14:paraId="14D688A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w:t>
            </w:r>
          </w:p>
        </w:tc>
        <w:tc>
          <w:tcPr>
            <w:tcW w:w="979" w:type="dxa"/>
            <w:tcBorders>
              <w:top w:val="nil"/>
              <w:bottom w:val="nil"/>
            </w:tcBorders>
          </w:tcPr>
          <w:p w14:paraId="0545B7B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860" w:type="dxa"/>
            <w:tcBorders>
              <w:top w:val="nil"/>
              <w:bottom w:val="nil"/>
            </w:tcBorders>
          </w:tcPr>
          <w:p w14:paraId="5EA534F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0.08</w:t>
            </w:r>
          </w:p>
        </w:tc>
        <w:tc>
          <w:tcPr>
            <w:tcW w:w="992" w:type="dxa"/>
            <w:tcBorders>
              <w:top w:val="nil"/>
              <w:bottom w:val="nil"/>
            </w:tcBorders>
          </w:tcPr>
          <w:p w14:paraId="02EE4AB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0.062</w:t>
            </w:r>
          </w:p>
        </w:tc>
        <w:tc>
          <w:tcPr>
            <w:tcW w:w="993" w:type="dxa"/>
            <w:tcBorders>
              <w:top w:val="nil"/>
              <w:bottom w:val="nil"/>
            </w:tcBorders>
          </w:tcPr>
          <w:p w14:paraId="0AB4230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5.681</w:t>
            </w:r>
          </w:p>
        </w:tc>
        <w:tc>
          <w:tcPr>
            <w:tcW w:w="1178" w:type="dxa"/>
            <w:tcBorders>
              <w:top w:val="nil"/>
              <w:bottom w:val="nil"/>
            </w:tcBorders>
          </w:tcPr>
          <w:p w14:paraId="3BB1466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0.393</w:t>
            </w:r>
          </w:p>
        </w:tc>
      </w:tr>
      <w:tr w:rsidR="007A2B66" w:rsidRPr="009B0492" w14:paraId="1525E1D9" w14:textId="77777777" w:rsidTr="00925148">
        <w:tc>
          <w:tcPr>
            <w:tcW w:w="1809" w:type="dxa"/>
            <w:tcBorders>
              <w:top w:val="nil"/>
              <w:bottom w:val="nil"/>
            </w:tcBorders>
          </w:tcPr>
          <w:p w14:paraId="3DC6BE71"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Sul</w:t>
            </w:r>
          </w:p>
        </w:tc>
        <w:tc>
          <w:tcPr>
            <w:tcW w:w="726" w:type="dxa"/>
            <w:tcBorders>
              <w:top w:val="nil"/>
              <w:bottom w:val="nil"/>
            </w:tcBorders>
          </w:tcPr>
          <w:p w14:paraId="0C84C33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979" w:type="dxa"/>
            <w:tcBorders>
              <w:top w:val="nil"/>
              <w:bottom w:val="nil"/>
            </w:tcBorders>
          </w:tcPr>
          <w:p w14:paraId="5C4166A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0.70</w:t>
            </w:r>
          </w:p>
        </w:tc>
        <w:tc>
          <w:tcPr>
            <w:tcW w:w="979" w:type="dxa"/>
            <w:tcBorders>
              <w:top w:val="nil"/>
              <w:bottom w:val="nil"/>
            </w:tcBorders>
          </w:tcPr>
          <w:p w14:paraId="540CCAF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60" w:type="dxa"/>
            <w:tcBorders>
              <w:top w:val="nil"/>
              <w:bottom w:val="nil"/>
            </w:tcBorders>
          </w:tcPr>
          <w:p w14:paraId="09D2866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0.35</w:t>
            </w:r>
          </w:p>
        </w:tc>
        <w:tc>
          <w:tcPr>
            <w:tcW w:w="992" w:type="dxa"/>
            <w:tcBorders>
              <w:top w:val="nil"/>
              <w:bottom w:val="nil"/>
            </w:tcBorders>
          </w:tcPr>
          <w:p w14:paraId="6C7BB54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0.065</w:t>
            </w:r>
          </w:p>
        </w:tc>
        <w:tc>
          <w:tcPr>
            <w:tcW w:w="993" w:type="dxa"/>
            <w:tcBorders>
              <w:top w:val="nil"/>
              <w:bottom w:val="nil"/>
            </w:tcBorders>
          </w:tcPr>
          <w:p w14:paraId="60E628A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0.279</w:t>
            </w:r>
          </w:p>
        </w:tc>
        <w:tc>
          <w:tcPr>
            <w:tcW w:w="1178" w:type="dxa"/>
            <w:tcBorders>
              <w:top w:val="nil"/>
              <w:bottom w:val="nil"/>
            </w:tcBorders>
          </w:tcPr>
          <w:p w14:paraId="78B3649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2.310</w:t>
            </w:r>
          </w:p>
        </w:tc>
      </w:tr>
      <w:tr w:rsidR="007A2B66" w:rsidRPr="009B0492" w14:paraId="01AAF26B" w14:textId="77777777" w:rsidTr="00925148">
        <w:tc>
          <w:tcPr>
            <w:tcW w:w="1809" w:type="dxa"/>
            <w:tcBorders>
              <w:top w:val="nil"/>
              <w:bottom w:val="nil"/>
            </w:tcBorders>
          </w:tcPr>
          <w:p w14:paraId="69560D4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Norte</w:t>
            </w:r>
          </w:p>
        </w:tc>
        <w:tc>
          <w:tcPr>
            <w:tcW w:w="726" w:type="dxa"/>
            <w:tcBorders>
              <w:top w:val="nil"/>
              <w:bottom w:val="nil"/>
            </w:tcBorders>
          </w:tcPr>
          <w:p w14:paraId="25487FF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979" w:type="dxa"/>
            <w:tcBorders>
              <w:top w:val="nil"/>
              <w:bottom w:val="nil"/>
            </w:tcBorders>
          </w:tcPr>
          <w:p w14:paraId="6962D7E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0.20</w:t>
            </w:r>
          </w:p>
        </w:tc>
        <w:tc>
          <w:tcPr>
            <w:tcW w:w="979" w:type="dxa"/>
            <w:tcBorders>
              <w:top w:val="nil"/>
              <w:bottom w:val="nil"/>
            </w:tcBorders>
          </w:tcPr>
          <w:p w14:paraId="1001FF0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860" w:type="dxa"/>
            <w:tcBorders>
              <w:top w:val="nil"/>
              <w:bottom w:val="nil"/>
            </w:tcBorders>
          </w:tcPr>
          <w:p w14:paraId="37A1934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0.48</w:t>
            </w:r>
          </w:p>
        </w:tc>
        <w:tc>
          <w:tcPr>
            <w:tcW w:w="992" w:type="dxa"/>
            <w:tcBorders>
              <w:top w:val="nil"/>
              <w:bottom w:val="nil"/>
            </w:tcBorders>
          </w:tcPr>
          <w:p w14:paraId="4C9BB53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0.037</w:t>
            </w:r>
          </w:p>
        </w:tc>
        <w:tc>
          <w:tcPr>
            <w:tcW w:w="993" w:type="dxa"/>
            <w:tcBorders>
              <w:top w:val="nil"/>
              <w:bottom w:val="nil"/>
            </w:tcBorders>
          </w:tcPr>
          <w:p w14:paraId="0C835E6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0.136</w:t>
            </w:r>
          </w:p>
        </w:tc>
        <w:tc>
          <w:tcPr>
            <w:tcW w:w="1178" w:type="dxa"/>
            <w:tcBorders>
              <w:top w:val="nil"/>
              <w:bottom w:val="nil"/>
            </w:tcBorders>
          </w:tcPr>
          <w:p w14:paraId="26C8D54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0.493</w:t>
            </w:r>
          </w:p>
        </w:tc>
      </w:tr>
      <w:tr w:rsidR="007A2B66" w:rsidRPr="009B0492" w14:paraId="270CD6E9" w14:textId="77777777" w:rsidTr="00925148">
        <w:tc>
          <w:tcPr>
            <w:tcW w:w="1809" w:type="dxa"/>
            <w:tcBorders>
              <w:top w:val="nil"/>
              <w:bottom w:val="nil"/>
            </w:tcBorders>
          </w:tcPr>
          <w:p w14:paraId="16229C62"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Centro Oeste</w:t>
            </w:r>
          </w:p>
        </w:tc>
        <w:tc>
          <w:tcPr>
            <w:tcW w:w="726" w:type="dxa"/>
            <w:tcBorders>
              <w:top w:val="nil"/>
              <w:bottom w:val="nil"/>
            </w:tcBorders>
          </w:tcPr>
          <w:p w14:paraId="48D6273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79" w:type="dxa"/>
            <w:tcBorders>
              <w:top w:val="nil"/>
              <w:bottom w:val="nil"/>
            </w:tcBorders>
          </w:tcPr>
          <w:p w14:paraId="5AAAF14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979" w:type="dxa"/>
            <w:tcBorders>
              <w:top w:val="nil"/>
              <w:bottom w:val="nil"/>
            </w:tcBorders>
          </w:tcPr>
          <w:p w14:paraId="6AF7D0A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860" w:type="dxa"/>
            <w:tcBorders>
              <w:top w:val="nil"/>
              <w:bottom w:val="nil"/>
            </w:tcBorders>
          </w:tcPr>
          <w:p w14:paraId="400D04B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0.06</w:t>
            </w:r>
          </w:p>
        </w:tc>
        <w:tc>
          <w:tcPr>
            <w:tcW w:w="992" w:type="dxa"/>
            <w:tcBorders>
              <w:top w:val="nil"/>
              <w:bottom w:val="nil"/>
            </w:tcBorders>
          </w:tcPr>
          <w:p w14:paraId="4E7ABD2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0.051</w:t>
            </w:r>
          </w:p>
        </w:tc>
        <w:tc>
          <w:tcPr>
            <w:tcW w:w="993" w:type="dxa"/>
            <w:tcBorders>
              <w:top w:val="nil"/>
              <w:bottom w:val="nil"/>
            </w:tcBorders>
          </w:tcPr>
          <w:p w14:paraId="55B7E88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1.778</w:t>
            </w:r>
          </w:p>
        </w:tc>
        <w:tc>
          <w:tcPr>
            <w:tcW w:w="1178" w:type="dxa"/>
            <w:tcBorders>
              <w:top w:val="nil"/>
              <w:bottom w:val="nil"/>
            </w:tcBorders>
          </w:tcPr>
          <w:p w14:paraId="0B61191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1.186</w:t>
            </w:r>
          </w:p>
        </w:tc>
      </w:tr>
      <w:tr w:rsidR="007A2B66" w:rsidRPr="009B0492" w14:paraId="689EF7B2" w14:textId="77777777" w:rsidTr="00925148">
        <w:tc>
          <w:tcPr>
            <w:tcW w:w="1809" w:type="dxa"/>
            <w:tcBorders>
              <w:top w:val="nil"/>
              <w:bottom w:val="nil"/>
            </w:tcBorders>
          </w:tcPr>
          <w:p w14:paraId="329D61A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Rural</w:t>
            </w:r>
          </w:p>
        </w:tc>
        <w:tc>
          <w:tcPr>
            <w:tcW w:w="726" w:type="dxa"/>
            <w:tcBorders>
              <w:top w:val="nil"/>
              <w:bottom w:val="nil"/>
            </w:tcBorders>
          </w:tcPr>
          <w:p w14:paraId="5AB8995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79" w:type="dxa"/>
            <w:tcBorders>
              <w:top w:val="nil"/>
              <w:bottom w:val="nil"/>
            </w:tcBorders>
          </w:tcPr>
          <w:p w14:paraId="76E0601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979" w:type="dxa"/>
            <w:tcBorders>
              <w:top w:val="nil"/>
              <w:bottom w:val="nil"/>
            </w:tcBorders>
          </w:tcPr>
          <w:p w14:paraId="18D46F3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60" w:type="dxa"/>
            <w:tcBorders>
              <w:top w:val="nil"/>
              <w:bottom w:val="nil"/>
            </w:tcBorders>
          </w:tcPr>
          <w:p w14:paraId="28BB3E7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992" w:type="dxa"/>
            <w:tcBorders>
              <w:top w:val="nil"/>
              <w:bottom w:val="nil"/>
            </w:tcBorders>
          </w:tcPr>
          <w:p w14:paraId="3258188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0.037</w:t>
            </w:r>
          </w:p>
        </w:tc>
        <w:tc>
          <w:tcPr>
            <w:tcW w:w="993" w:type="dxa"/>
            <w:tcBorders>
              <w:top w:val="nil"/>
              <w:bottom w:val="nil"/>
            </w:tcBorders>
          </w:tcPr>
          <w:p w14:paraId="78B1967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0.261</w:t>
            </w:r>
          </w:p>
        </w:tc>
        <w:tc>
          <w:tcPr>
            <w:tcW w:w="1178" w:type="dxa"/>
            <w:tcBorders>
              <w:top w:val="nil"/>
              <w:bottom w:val="nil"/>
            </w:tcBorders>
          </w:tcPr>
          <w:p w14:paraId="4FE6E9A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0.246</w:t>
            </w:r>
          </w:p>
        </w:tc>
      </w:tr>
      <w:tr w:rsidR="007A2B66" w:rsidRPr="009B0492" w14:paraId="31FED10C" w14:textId="77777777" w:rsidTr="00925148">
        <w:tc>
          <w:tcPr>
            <w:tcW w:w="1809" w:type="dxa"/>
            <w:tcBorders>
              <w:top w:val="nil"/>
              <w:bottom w:val="nil"/>
            </w:tcBorders>
          </w:tcPr>
          <w:p w14:paraId="359158CF"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Bolsa-Família</w:t>
            </w:r>
          </w:p>
        </w:tc>
        <w:tc>
          <w:tcPr>
            <w:tcW w:w="726" w:type="dxa"/>
            <w:tcBorders>
              <w:top w:val="nil"/>
              <w:bottom w:val="nil"/>
            </w:tcBorders>
          </w:tcPr>
          <w:p w14:paraId="2408BB5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0.09</w:t>
            </w:r>
          </w:p>
        </w:tc>
        <w:tc>
          <w:tcPr>
            <w:tcW w:w="979" w:type="dxa"/>
            <w:tcBorders>
              <w:top w:val="nil"/>
              <w:bottom w:val="nil"/>
            </w:tcBorders>
          </w:tcPr>
          <w:p w14:paraId="7E06DC2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79" w:type="dxa"/>
            <w:tcBorders>
              <w:top w:val="nil"/>
              <w:bottom w:val="nil"/>
            </w:tcBorders>
          </w:tcPr>
          <w:p w14:paraId="6838BA2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860" w:type="dxa"/>
            <w:tcBorders>
              <w:top w:val="nil"/>
              <w:bottom w:val="nil"/>
            </w:tcBorders>
          </w:tcPr>
          <w:p w14:paraId="634B53D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992" w:type="dxa"/>
            <w:tcBorders>
              <w:top w:val="nil"/>
              <w:bottom w:val="nil"/>
            </w:tcBorders>
          </w:tcPr>
          <w:p w14:paraId="5BDC7D3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0.052</w:t>
            </w:r>
          </w:p>
        </w:tc>
        <w:tc>
          <w:tcPr>
            <w:tcW w:w="993" w:type="dxa"/>
            <w:tcBorders>
              <w:top w:val="nil"/>
              <w:bottom w:val="nil"/>
            </w:tcBorders>
          </w:tcPr>
          <w:p w14:paraId="34BC17C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0.752</w:t>
            </w:r>
          </w:p>
        </w:tc>
        <w:tc>
          <w:tcPr>
            <w:tcW w:w="1178" w:type="dxa"/>
            <w:tcBorders>
              <w:top w:val="nil"/>
              <w:bottom w:val="nil"/>
            </w:tcBorders>
          </w:tcPr>
          <w:p w14:paraId="2EE8BF4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0.828</w:t>
            </w:r>
          </w:p>
        </w:tc>
      </w:tr>
      <w:tr w:rsidR="007A2B66" w:rsidRPr="009B0492" w14:paraId="0375C823" w14:textId="77777777" w:rsidTr="00925148">
        <w:tc>
          <w:tcPr>
            <w:tcW w:w="1809" w:type="dxa"/>
            <w:tcBorders>
              <w:top w:val="nil"/>
            </w:tcBorders>
          </w:tcPr>
          <w:p w14:paraId="17A6936D" w14:textId="5E66514E" w:rsidR="007A2B66" w:rsidRPr="009B0492" w:rsidRDefault="00925148" w:rsidP="006C6EA0">
            <w:pPr>
              <w:rPr>
                <w:rFonts w:ascii="Times New Roman" w:hAnsi="Times New Roman" w:cs="Times New Roman"/>
                <w:sz w:val="22"/>
                <w:szCs w:val="22"/>
              </w:rPr>
            </w:pPr>
            <w:r>
              <w:rPr>
                <w:rFonts w:ascii="Times New Roman" w:hAnsi="Times New Roman" w:cs="Times New Roman"/>
                <w:sz w:val="22"/>
                <w:szCs w:val="22"/>
              </w:rPr>
              <w:t>R.</w:t>
            </w:r>
            <w:r w:rsidR="007A2B66" w:rsidRPr="009B0492">
              <w:rPr>
                <w:rFonts w:ascii="Times New Roman" w:hAnsi="Times New Roman" w:cs="Times New Roman"/>
                <w:sz w:val="22"/>
                <w:szCs w:val="22"/>
              </w:rPr>
              <w:t>Metropolitana</w:t>
            </w:r>
          </w:p>
        </w:tc>
        <w:tc>
          <w:tcPr>
            <w:tcW w:w="726" w:type="dxa"/>
            <w:tcBorders>
              <w:top w:val="nil"/>
            </w:tcBorders>
          </w:tcPr>
          <w:p w14:paraId="6C727CC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979" w:type="dxa"/>
            <w:tcBorders>
              <w:top w:val="nil"/>
            </w:tcBorders>
          </w:tcPr>
          <w:p w14:paraId="7F2B049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0.39</w:t>
            </w:r>
          </w:p>
        </w:tc>
        <w:tc>
          <w:tcPr>
            <w:tcW w:w="979" w:type="dxa"/>
            <w:tcBorders>
              <w:top w:val="nil"/>
            </w:tcBorders>
          </w:tcPr>
          <w:p w14:paraId="305BE43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860" w:type="dxa"/>
            <w:tcBorders>
              <w:top w:val="nil"/>
            </w:tcBorders>
          </w:tcPr>
          <w:p w14:paraId="504E868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0.18</w:t>
            </w:r>
          </w:p>
        </w:tc>
        <w:tc>
          <w:tcPr>
            <w:tcW w:w="992" w:type="dxa"/>
            <w:tcBorders>
              <w:top w:val="nil"/>
            </w:tcBorders>
          </w:tcPr>
          <w:p w14:paraId="6F8B57C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0.052</w:t>
            </w:r>
          </w:p>
        </w:tc>
        <w:tc>
          <w:tcPr>
            <w:tcW w:w="993" w:type="dxa"/>
            <w:tcBorders>
              <w:top w:val="nil"/>
            </w:tcBorders>
          </w:tcPr>
          <w:p w14:paraId="4FB4829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2.660</w:t>
            </w:r>
          </w:p>
        </w:tc>
        <w:tc>
          <w:tcPr>
            <w:tcW w:w="1178" w:type="dxa"/>
            <w:tcBorders>
              <w:top w:val="nil"/>
            </w:tcBorders>
          </w:tcPr>
          <w:p w14:paraId="5B0254A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1.000</w:t>
            </w:r>
          </w:p>
        </w:tc>
      </w:tr>
    </w:tbl>
    <w:p w14:paraId="588B8ECD" w14:textId="7BFDD991" w:rsidR="007A2B66" w:rsidRPr="002104DF" w:rsidRDefault="002104DF" w:rsidP="007A2B66">
      <w:pPr>
        <w:rPr>
          <w:rFonts w:ascii="Times New Roman" w:hAnsi="Times New Roman" w:cs="Times New Roman"/>
          <w:sz w:val="20"/>
          <w:szCs w:val="20"/>
        </w:rPr>
      </w:pPr>
      <w:r w:rsidRPr="002104DF">
        <w:rPr>
          <w:rFonts w:ascii="Times New Roman" w:hAnsi="Times New Roman" w:cs="Times New Roman"/>
          <w:sz w:val="20"/>
          <w:szCs w:val="20"/>
        </w:rPr>
        <w:t>Nota: ver nota da tabela 6.</w:t>
      </w:r>
    </w:p>
    <w:p w14:paraId="4D68A8E0" w14:textId="77777777" w:rsidR="002104DF" w:rsidRDefault="002104DF" w:rsidP="007A2B66">
      <w:pPr>
        <w:rPr>
          <w:rFonts w:ascii="Times New Roman" w:hAnsi="Times New Roman" w:cs="Times New Roman"/>
          <w:b/>
        </w:rPr>
      </w:pPr>
    </w:p>
    <w:p w14:paraId="432372D7" w14:textId="77777777" w:rsidR="002104DF" w:rsidRDefault="002104DF" w:rsidP="007A2B66">
      <w:pPr>
        <w:rPr>
          <w:rFonts w:ascii="Times New Roman" w:hAnsi="Times New Roman" w:cs="Times New Roman"/>
          <w:b/>
        </w:rPr>
      </w:pPr>
    </w:p>
    <w:p w14:paraId="1C79E790" w14:textId="7F3094A0" w:rsidR="007A2B66" w:rsidRPr="00147DF2" w:rsidRDefault="00BB5135" w:rsidP="007A2B66">
      <w:pPr>
        <w:rPr>
          <w:rFonts w:ascii="Times New Roman" w:hAnsi="Times New Roman" w:cs="Times New Roman"/>
          <w:b/>
        </w:rPr>
      </w:pPr>
      <w:r w:rsidRPr="00147DF2">
        <w:rPr>
          <w:rFonts w:ascii="Times New Roman" w:hAnsi="Times New Roman" w:cs="Times New Roman"/>
          <w:b/>
        </w:rPr>
        <w:t xml:space="preserve">Tabela 8- </w:t>
      </w:r>
      <w:r w:rsidR="007100FD" w:rsidRPr="00147DF2">
        <w:rPr>
          <w:rFonts w:ascii="Times New Roman" w:hAnsi="Times New Roman" w:cs="Times New Roman"/>
          <w:b/>
        </w:rPr>
        <w:t>Análise de Sensibilidade para a variável de interesse (</w:t>
      </w:r>
      <w:r w:rsidR="007100FD" w:rsidRPr="00147DF2">
        <w:rPr>
          <w:rFonts w:ascii="Times New Roman" w:hAnsi="Times New Roman" w:cs="Times New Roman"/>
          <w:b/>
          <w:i/>
        </w:rPr>
        <w:t>outcome</w:t>
      </w:r>
      <w:r w:rsidR="007100FD" w:rsidRPr="00147DF2">
        <w:rPr>
          <w:rFonts w:ascii="Times New Roman" w:hAnsi="Times New Roman" w:cs="Times New Roman"/>
          <w:b/>
        </w:rPr>
        <w:t xml:space="preserve">)  número de banheiros por domicilio : Efeito da calibração dos </w:t>
      </w:r>
      <w:r w:rsidR="007100FD" w:rsidRPr="00147DF2">
        <w:rPr>
          <w:rFonts w:ascii="Times New Roman" w:hAnsi="Times New Roman" w:cs="Times New Roman"/>
          <w:b/>
          <w:i/>
        </w:rPr>
        <w:t>confounders</w:t>
      </w:r>
    </w:p>
    <w:tbl>
      <w:tblPr>
        <w:tblStyle w:val="Tabelacomgrade"/>
        <w:tblW w:w="0" w:type="auto"/>
        <w:tblInd w:w="-34" w:type="dxa"/>
        <w:tblBorders>
          <w:left w:val="none" w:sz="0" w:space="0" w:color="auto"/>
          <w:right w:val="none" w:sz="0" w:space="0" w:color="auto"/>
        </w:tblBorders>
        <w:tblLayout w:type="fixed"/>
        <w:tblLook w:val="04A0" w:firstRow="1" w:lastRow="0" w:firstColumn="1" w:lastColumn="0" w:noHBand="0" w:noVBand="1"/>
      </w:tblPr>
      <w:tblGrid>
        <w:gridCol w:w="1702"/>
        <w:gridCol w:w="867"/>
        <w:gridCol w:w="979"/>
        <w:gridCol w:w="847"/>
        <w:gridCol w:w="1112"/>
        <w:gridCol w:w="1014"/>
        <w:gridCol w:w="992"/>
        <w:gridCol w:w="1037"/>
      </w:tblGrid>
      <w:tr w:rsidR="007A2B66" w:rsidRPr="009B0492" w14:paraId="4501A014" w14:textId="77777777" w:rsidTr="00147DF2">
        <w:tc>
          <w:tcPr>
            <w:tcW w:w="1702" w:type="dxa"/>
          </w:tcPr>
          <w:p w14:paraId="0BB5405B" w14:textId="77777777" w:rsidR="007A2B66" w:rsidRPr="009B0492" w:rsidRDefault="007A2B66" w:rsidP="006C6EA0">
            <w:pPr>
              <w:rPr>
                <w:rFonts w:ascii="Times New Roman" w:hAnsi="Times New Roman" w:cs="Times New Roman"/>
                <w:b/>
                <w:sz w:val="22"/>
                <w:szCs w:val="22"/>
              </w:rPr>
            </w:pPr>
          </w:p>
        </w:tc>
        <w:tc>
          <w:tcPr>
            <w:tcW w:w="3805" w:type="dxa"/>
            <w:gridSpan w:val="4"/>
          </w:tcPr>
          <w:p w14:paraId="437289A6" w14:textId="5B4D5E01" w:rsidR="007A2B66" w:rsidRPr="009B0492" w:rsidRDefault="0079175B" w:rsidP="006C6EA0">
            <w:pPr>
              <w:rPr>
                <w:rFonts w:ascii="Times New Roman" w:eastAsia="MS Mincho" w:hAnsi="Times New Roman" w:cs="Times New Roman"/>
                <w:b/>
                <w:sz w:val="22"/>
                <w:szCs w:val="22"/>
              </w:rPr>
            </w:pPr>
            <m:oMathPara>
              <m:oMath>
                <m:sSub>
                  <m:sSubPr>
                    <m:ctrlPr>
                      <w:rPr>
                        <w:rFonts w:ascii="Cambria Math" w:eastAsia="MS Mincho" w:hAnsi="Cambria Math" w:cs="Times New Roman"/>
                        <w:b/>
                        <w:i/>
                        <w:sz w:val="22"/>
                        <w:szCs w:val="22"/>
                      </w:rPr>
                    </m:ctrlPr>
                  </m:sSubPr>
                  <m:e>
                    <m:r>
                      <m:rPr>
                        <m:sty m:val="bi"/>
                      </m:rPr>
                      <w:rPr>
                        <w:rFonts w:ascii="Cambria Math" w:eastAsia="MS Mincho" w:hAnsi="Cambria Math" w:cs="Times New Roman"/>
                        <w:sz w:val="22"/>
                        <w:szCs w:val="22"/>
                      </w:rPr>
                      <m:t>P</m:t>
                    </m:r>
                  </m:e>
                  <m:sub>
                    <m:r>
                      <m:rPr>
                        <m:sty m:val="bi"/>
                      </m:rPr>
                      <w:rPr>
                        <w:rFonts w:ascii="Cambria Math" w:eastAsia="MS Mincho" w:hAnsi="Cambria Math" w:cs="Times New Roman"/>
                        <w:sz w:val="22"/>
                        <w:szCs w:val="22"/>
                      </w:rPr>
                      <m:t>r</m:t>
                    </m:r>
                  </m:sub>
                </m:sSub>
                <m:r>
                  <m:rPr>
                    <m:sty m:val="bi"/>
                  </m:rPr>
                  <w:rPr>
                    <w:rFonts w:ascii="Cambria Math" w:eastAsia="MS Mincho" w:hAnsi="Cambria Math" w:cs="Times New Roman"/>
                    <w:sz w:val="22"/>
                    <w:szCs w:val="22"/>
                  </w:rPr>
                  <m:t>(U=1</m:t>
                </m:r>
                <m:r>
                  <m:rPr>
                    <m:sty m:val="bi"/>
                  </m:rPr>
                  <w:rPr>
                    <w:rFonts w:ascii="Cambria Math" w:eastAsia="MS Mincho" w:hAnsi="Cambria Math" w:cs="Times New Roman"/>
                    <w:sz w:val="22"/>
                    <w:szCs w:val="22"/>
                    <w:lang w:val="en-US"/>
                  </w:rPr>
                  <m:t>|C=i, y=j)</m:t>
                </m:r>
              </m:oMath>
            </m:oMathPara>
          </w:p>
        </w:tc>
        <w:tc>
          <w:tcPr>
            <w:tcW w:w="1014" w:type="dxa"/>
          </w:tcPr>
          <w:p w14:paraId="1C176DB0" w14:textId="77777777" w:rsidR="007A2B66" w:rsidRPr="009B0492" w:rsidRDefault="007A2B66" w:rsidP="006C6EA0">
            <w:pPr>
              <w:rPr>
                <w:rFonts w:ascii="Times New Roman" w:hAnsi="Times New Roman" w:cs="Times New Roman"/>
                <w:b/>
                <w:i/>
                <w:sz w:val="22"/>
                <w:szCs w:val="22"/>
              </w:rPr>
            </w:pPr>
          </w:p>
        </w:tc>
        <w:tc>
          <w:tcPr>
            <w:tcW w:w="992" w:type="dxa"/>
          </w:tcPr>
          <w:p w14:paraId="49D7BE3F" w14:textId="77777777" w:rsidR="007A2B66" w:rsidRPr="009B0492" w:rsidRDefault="007A2B66" w:rsidP="006C6EA0">
            <w:pPr>
              <w:rPr>
                <w:rFonts w:ascii="Times New Roman" w:hAnsi="Times New Roman" w:cs="Times New Roman"/>
                <w:b/>
                <w:sz w:val="22"/>
                <w:szCs w:val="22"/>
              </w:rPr>
            </w:pPr>
          </w:p>
        </w:tc>
        <w:tc>
          <w:tcPr>
            <w:tcW w:w="1037" w:type="dxa"/>
          </w:tcPr>
          <w:p w14:paraId="74AA5166" w14:textId="77777777" w:rsidR="007A2B66" w:rsidRPr="009B0492" w:rsidRDefault="007A2B66" w:rsidP="006C6EA0">
            <w:pPr>
              <w:rPr>
                <w:rFonts w:ascii="Times New Roman" w:hAnsi="Times New Roman" w:cs="Times New Roman"/>
                <w:b/>
                <w:sz w:val="22"/>
                <w:szCs w:val="22"/>
              </w:rPr>
            </w:pPr>
          </w:p>
        </w:tc>
      </w:tr>
      <w:tr w:rsidR="007A2B66" w:rsidRPr="009B0492" w14:paraId="1B46CFEA" w14:textId="77777777" w:rsidTr="00147DF2">
        <w:tc>
          <w:tcPr>
            <w:tcW w:w="1702" w:type="dxa"/>
          </w:tcPr>
          <w:p w14:paraId="6A66FA00" w14:textId="77777777" w:rsidR="007A2B66" w:rsidRPr="009B0492" w:rsidRDefault="007A2B66" w:rsidP="006C6EA0">
            <w:pPr>
              <w:rPr>
                <w:rFonts w:ascii="Times New Roman" w:hAnsi="Times New Roman" w:cs="Times New Roman"/>
                <w:b/>
                <w:sz w:val="22"/>
                <w:szCs w:val="22"/>
              </w:rPr>
            </w:pPr>
          </w:p>
        </w:tc>
        <w:tc>
          <w:tcPr>
            <w:tcW w:w="867" w:type="dxa"/>
          </w:tcPr>
          <w:p w14:paraId="0B91D0EF"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Pr>
          <w:p w14:paraId="740908C2"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847" w:type="dxa"/>
          </w:tcPr>
          <w:p w14:paraId="19A1F390"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1112" w:type="dxa"/>
          </w:tcPr>
          <w:p w14:paraId="7509A32A"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1014" w:type="dxa"/>
          </w:tcPr>
          <w:p w14:paraId="0DC589E2" w14:textId="77777777" w:rsidR="007A2B66" w:rsidRPr="009B0492" w:rsidRDefault="007A2B66" w:rsidP="006C6EA0">
            <w:pPr>
              <w:rPr>
                <w:rFonts w:ascii="Times New Roman" w:hAnsi="Times New Roman" w:cs="Times New Roman"/>
                <w:b/>
                <w:i/>
                <w:sz w:val="22"/>
                <w:szCs w:val="22"/>
              </w:rPr>
            </w:pPr>
            <w:r w:rsidRPr="009B0492">
              <w:rPr>
                <w:rFonts w:ascii="Times New Roman" w:hAnsi="Times New Roman" w:cs="Times New Roman"/>
                <w:b/>
                <w:i/>
                <w:sz w:val="22"/>
                <w:szCs w:val="22"/>
              </w:rPr>
              <w:t>Att</w:t>
            </w:r>
          </w:p>
        </w:tc>
        <w:tc>
          <w:tcPr>
            <w:tcW w:w="992" w:type="dxa"/>
          </w:tcPr>
          <w:p w14:paraId="6E474DE2"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T-test</w:t>
            </w:r>
          </w:p>
        </w:tc>
        <w:tc>
          <w:tcPr>
            <w:tcW w:w="1037" w:type="dxa"/>
          </w:tcPr>
          <w:p w14:paraId="4083CC71"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SE</w:t>
            </w:r>
          </w:p>
        </w:tc>
      </w:tr>
      <w:tr w:rsidR="007A2B66" w:rsidRPr="009B0492" w14:paraId="07385DEA" w14:textId="77777777" w:rsidTr="00147DF2">
        <w:tc>
          <w:tcPr>
            <w:tcW w:w="1702" w:type="dxa"/>
          </w:tcPr>
          <w:p w14:paraId="06A2F4B7"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No confounder</w:t>
            </w:r>
          </w:p>
        </w:tc>
        <w:tc>
          <w:tcPr>
            <w:tcW w:w="867" w:type="dxa"/>
          </w:tcPr>
          <w:p w14:paraId="3492C681"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979" w:type="dxa"/>
          </w:tcPr>
          <w:p w14:paraId="7DD61B46"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Pr>
          <w:p w14:paraId="19E15986"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1112" w:type="dxa"/>
          </w:tcPr>
          <w:p w14:paraId="75341E5A"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1014" w:type="dxa"/>
          </w:tcPr>
          <w:p w14:paraId="6B7D5722"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0.011</w:t>
            </w:r>
          </w:p>
        </w:tc>
        <w:tc>
          <w:tcPr>
            <w:tcW w:w="992" w:type="dxa"/>
          </w:tcPr>
          <w:p w14:paraId="428497AE"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7.782</w:t>
            </w:r>
          </w:p>
        </w:tc>
        <w:tc>
          <w:tcPr>
            <w:tcW w:w="1037" w:type="dxa"/>
          </w:tcPr>
          <w:p w14:paraId="73BBD07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0.001</w:t>
            </w:r>
          </w:p>
        </w:tc>
      </w:tr>
      <w:tr w:rsidR="00147DF2" w:rsidRPr="009B0492" w14:paraId="7D756B73" w14:textId="77777777" w:rsidTr="00147DF2">
        <w:tc>
          <w:tcPr>
            <w:tcW w:w="1702" w:type="dxa"/>
            <w:tcBorders>
              <w:bottom w:val="single" w:sz="4" w:space="0" w:color="auto"/>
            </w:tcBorders>
          </w:tcPr>
          <w:p w14:paraId="18778BFD" w14:textId="77777777" w:rsidR="00147DF2" w:rsidRPr="009B0492" w:rsidRDefault="00147DF2" w:rsidP="006C6EA0">
            <w:pPr>
              <w:rPr>
                <w:rFonts w:ascii="Times New Roman" w:hAnsi="Times New Roman" w:cs="Times New Roman"/>
                <w:sz w:val="22"/>
                <w:szCs w:val="22"/>
              </w:rPr>
            </w:pPr>
            <w:r w:rsidRPr="009B0492">
              <w:rPr>
                <w:rFonts w:ascii="Times New Roman" w:hAnsi="Times New Roman" w:cs="Times New Roman"/>
                <w:b/>
                <w:sz w:val="22"/>
                <w:szCs w:val="22"/>
              </w:rPr>
              <w:t>Confounder like:</w:t>
            </w:r>
          </w:p>
        </w:tc>
        <w:tc>
          <w:tcPr>
            <w:tcW w:w="867" w:type="dxa"/>
            <w:tcBorders>
              <w:bottom w:val="single" w:sz="4" w:space="0" w:color="auto"/>
            </w:tcBorders>
          </w:tcPr>
          <w:p w14:paraId="3D42224E" w14:textId="77777777" w:rsidR="00147DF2"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Borders>
              <w:bottom w:val="single" w:sz="4" w:space="0" w:color="auto"/>
            </w:tcBorders>
          </w:tcPr>
          <w:p w14:paraId="2D2AE96C" w14:textId="77777777" w:rsidR="00147DF2"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847" w:type="dxa"/>
            <w:tcBorders>
              <w:bottom w:val="single" w:sz="4" w:space="0" w:color="auto"/>
            </w:tcBorders>
          </w:tcPr>
          <w:p w14:paraId="62499AF7" w14:textId="77777777" w:rsidR="00147DF2"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1112" w:type="dxa"/>
            <w:tcBorders>
              <w:bottom w:val="single" w:sz="4" w:space="0" w:color="auto"/>
            </w:tcBorders>
          </w:tcPr>
          <w:p w14:paraId="3CCAE18E" w14:textId="77777777" w:rsidR="00147DF2"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1014" w:type="dxa"/>
            <w:tcBorders>
              <w:bottom w:val="single" w:sz="4" w:space="0" w:color="auto"/>
            </w:tcBorders>
          </w:tcPr>
          <w:p w14:paraId="4E3BC6AC" w14:textId="77777777" w:rsidR="00147DF2" w:rsidRPr="009B0492" w:rsidRDefault="00147DF2" w:rsidP="006C6EA0">
            <w:pPr>
              <w:rPr>
                <w:rFonts w:ascii="Times New Roman" w:hAnsi="Times New Roman" w:cs="Times New Roman"/>
                <w:sz w:val="22"/>
                <w:szCs w:val="22"/>
              </w:rPr>
            </w:pPr>
            <w:r w:rsidRPr="009B0492">
              <w:rPr>
                <w:rFonts w:ascii="Times New Roman" w:hAnsi="Times New Roman" w:cs="Times New Roman"/>
                <w:b/>
                <w:i/>
                <w:sz w:val="22"/>
                <w:szCs w:val="22"/>
              </w:rPr>
              <w:t>Att</w:t>
            </w:r>
          </w:p>
        </w:tc>
        <w:tc>
          <w:tcPr>
            <w:tcW w:w="992" w:type="dxa"/>
            <w:tcBorders>
              <w:bottom w:val="single" w:sz="4" w:space="0" w:color="auto"/>
            </w:tcBorders>
          </w:tcPr>
          <w:p w14:paraId="66419644" w14:textId="1223B1E2" w:rsidR="00147DF2" w:rsidRPr="009B0492" w:rsidRDefault="00147DF2" w:rsidP="006C6EA0">
            <w:pPr>
              <w:rPr>
                <w:rFonts w:ascii="Times New Roman" w:hAnsi="Times New Roman" w:cs="Times New Roman"/>
                <w:sz w:val="22"/>
                <w:szCs w:val="22"/>
              </w:rPr>
            </w:pPr>
            <w:r w:rsidRPr="00147DF2">
              <w:rPr>
                <w:rFonts w:ascii="Times New Roman" w:hAnsi="Times New Roman" w:cs="Times New Roman"/>
                <w:b/>
                <w:i/>
                <w:sz w:val="22"/>
                <w:szCs w:val="22"/>
              </w:rPr>
              <w:t>Outcome-effect</w:t>
            </w:r>
          </w:p>
        </w:tc>
        <w:tc>
          <w:tcPr>
            <w:tcW w:w="1037" w:type="dxa"/>
            <w:tcBorders>
              <w:bottom w:val="single" w:sz="4" w:space="0" w:color="auto"/>
            </w:tcBorders>
          </w:tcPr>
          <w:p w14:paraId="7D2E8A1D" w14:textId="0ACB0B01" w:rsidR="00147DF2" w:rsidRPr="009B0492" w:rsidRDefault="00147DF2" w:rsidP="006C6EA0">
            <w:pPr>
              <w:rPr>
                <w:rFonts w:ascii="Times New Roman" w:hAnsi="Times New Roman" w:cs="Times New Roman"/>
                <w:sz w:val="22"/>
                <w:szCs w:val="22"/>
              </w:rPr>
            </w:pPr>
            <w:r w:rsidRPr="00147DF2">
              <w:rPr>
                <w:rFonts w:ascii="Times New Roman" w:hAnsi="Times New Roman" w:cs="Times New Roman"/>
                <w:b/>
                <w:i/>
                <w:sz w:val="22"/>
                <w:szCs w:val="22"/>
              </w:rPr>
              <w:t>Select-effect</w:t>
            </w:r>
          </w:p>
        </w:tc>
      </w:tr>
      <w:tr w:rsidR="007A2B66" w:rsidRPr="009B0492" w14:paraId="7B4CA283" w14:textId="77777777" w:rsidTr="00147DF2">
        <w:tc>
          <w:tcPr>
            <w:tcW w:w="1702" w:type="dxa"/>
            <w:tcBorders>
              <w:bottom w:val="nil"/>
            </w:tcBorders>
          </w:tcPr>
          <w:p w14:paraId="1CA810C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Branca</w:t>
            </w:r>
          </w:p>
        </w:tc>
        <w:tc>
          <w:tcPr>
            <w:tcW w:w="867" w:type="dxa"/>
            <w:tcBorders>
              <w:bottom w:val="nil"/>
            </w:tcBorders>
          </w:tcPr>
          <w:p w14:paraId="7698F28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0.49</w:t>
            </w:r>
          </w:p>
        </w:tc>
        <w:tc>
          <w:tcPr>
            <w:tcW w:w="979" w:type="dxa"/>
            <w:tcBorders>
              <w:bottom w:val="nil"/>
            </w:tcBorders>
          </w:tcPr>
          <w:p w14:paraId="649CA9B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847" w:type="dxa"/>
            <w:tcBorders>
              <w:bottom w:val="nil"/>
            </w:tcBorders>
          </w:tcPr>
          <w:p w14:paraId="6926A8F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0.39</w:t>
            </w:r>
          </w:p>
        </w:tc>
        <w:tc>
          <w:tcPr>
            <w:tcW w:w="1112" w:type="dxa"/>
            <w:tcBorders>
              <w:bottom w:val="nil"/>
            </w:tcBorders>
          </w:tcPr>
          <w:p w14:paraId="0B2CF86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0.18</w:t>
            </w:r>
          </w:p>
        </w:tc>
        <w:tc>
          <w:tcPr>
            <w:tcW w:w="1014" w:type="dxa"/>
            <w:tcBorders>
              <w:bottom w:val="nil"/>
            </w:tcBorders>
          </w:tcPr>
          <w:p w14:paraId="5741634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0.009</w:t>
            </w:r>
          </w:p>
        </w:tc>
        <w:tc>
          <w:tcPr>
            <w:tcW w:w="992" w:type="dxa"/>
            <w:tcBorders>
              <w:bottom w:val="nil"/>
            </w:tcBorders>
          </w:tcPr>
          <w:p w14:paraId="0289691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2.922</w:t>
            </w:r>
          </w:p>
        </w:tc>
        <w:tc>
          <w:tcPr>
            <w:tcW w:w="1037" w:type="dxa"/>
            <w:tcBorders>
              <w:bottom w:val="nil"/>
            </w:tcBorders>
          </w:tcPr>
          <w:p w14:paraId="6C906A5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1.512</w:t>
            </w:r>
          </w:p>
        </w:tc>
      </w:tr>
      <w:tr w:rsidR="007A2B66" w:rsidRPr="009B0492" w14:paraId="43E81558" w14:textId="77777777" w:rsidTr="00147DF2">
        <w:tc>
          <w:tcPr>
            <w:tcW w:w="1702" w:type="dxa"/>
            <w:tcBorders>
              <w:top w:val="nil"/>
              <w:bottom w:val="nil"/>
            </w:tcBorders>
          </w:tcPr>
          <w:p w14:paraId="460365C3"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Mulher</w:t>
            </w:r>
          </w:p>
        </w:tc>
        <w:tc>
          <w:tcPr>
            <w:tcW w:w="867" w:type="dxa"/>
            <w:tcBorders>
              <w:top w:val="nil"/>
              <w:bottom w:val="nil"/>
            </w:tcBorders>
          </w:tcPr>
          <w:p w14:paraId="0B63D28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0.40</w:t>
            </w:r>
          </w:p>
        </w:tc>
        <w:tc>
          <w:tcPr>
            <w:tcW w:w="979" w:type="dxa"/>
            <w:tcBorders>
              <w:top w:val="nil"/>
              <w:bottom w:val="nil"/>
            </w:tcBorders>
          </w:tcPr>
          <w:p w14:paraId="0F8FE24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0.50</w:t>
            </w:r>
          </w:p>
        </w:tc>
        <w:tc>
          <w:tcPr>
            <w:tcW w:w="847" w:type="dxa"/>
            <w:tcBorders>
              <w:top w:val="nil"/>
              <w:bottom w:val="nil"/>
            </w:tcBorders>
          </w:tcPr>
          <w:p w14:paraId="1DE88CD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0.41</w:t>
            </w:r>
          </w:p>
        </w:tc>
        <w:tc>
          <w:tcPr>
            <w:tcW w:w="1112" w:type="dxa"/>
            <w:tcBorders>
              <w:top w:val="nil"/>
              <w:bottom w:val="nil"/>
            </w:tcBorders>
          </w:tcPr>
          <w:p w14:paraId="7D70062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0.31</w:t>
            </w:r>
          </w:p>
        </w:tc>
        <w:tc>
          <w:tcPr>
            <w:tcW w:w="1014" w:type="dxa"/>
            <w:tcBorders>
              <w:top w:val="nil"/>
              <w:bottom w:val="nil"/>
            </w:tcBorders>
          </w:tcPr>
          <w:p w14:paraId="4DA8A4D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992" w:type="dxa"/>
            <w:tcBorders>
              <w:top w:val="nil"/>
              <w:bottom w:val="nil"/>
            </w:tcBorders>
          </w:tcPr>
          <w:p w14:paraId="59C7A4A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1.409</w:t>
            </w:r>
          </w:p>
        </w:tc>
        <w:tc>
          <w:tcPr>
            <w:tcW w:w="1037" w:type="dxa"/>
            <w:tcBorders>
              <w:top w:val="nil"/>
              <w:bottom w:val="nil"/>
            </w:tcBorders>
          </w:tcPr>
          <w:p w14:paraId="5B0402B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0.967</w:t>
            </w:r>
          </w:p>
        </w:tc>
      </w:tr>
      <w:tr w:rsidR="007A2B66" w:rsidRPr="009B0492" w14:paraId="323376E2" w14:textId="77777777" w:rsidTr="00147DF2">
        <w:tc>
          <w:tcPr>
            <w:tcW w:w="1702" w:type="dxa"/>
            <w:tcBorders>
              <w:top w:val="nil"/>
              <w:bottom w:val="nil"/>
            </w:tcBorders>
          </w:tcPr>
          <w:p w14:paraId="3987B107"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Se o Companheiro trabalha</w:t>
            </w:r>
          </w:p>
        </w:tc>
        <w:tc>
          <w:tcPr>
            <w:tcW w:w="867" w:type="dxa"/>
            <w:tcBorders>
              <w:top w:val="nil"/>
              <w:bottom w:val="nil"/>
            </w:tcBorders>
          </w:tcPr>
          <w:p w14:paraId="259F2E2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979" w:type="dxa"/>
            <w:tcBorders>
              <w:top w:val="nil"/>
              <w:bottom w:val="nil"/>
            </w:tcBorders>
          </w:tcPr>
          <w:p w14:paraId="66B9D15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Borders>
              <w:top w:val="nil"/>
              <w:bottom w:val="nil"/>
            </w:tcBorders>
          </w:tcPr>
          <w:p w14:paraId="01A04A7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1112" w:type="dxa"/>
            <w:tcBorders>
              <w:top w:val="nil"/>
              <w:bottom w:val="nil"/>
            </w:tcBorders>
          </w:tcPr>
          <w:p w14:paraId="7D55DE5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1014" w:type="dxa"/>
            <w:tcBorders>
              <w:top w:val="nil"/>
              <w:bottom w:val="nil"/>
            </w:tcBorders>
          </w:tcPr>
          <w:p w14:paraId="623ECBE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0.010</w:t>
            </w:r>
          </w:p>
        </w:tc>
        <w:tc>
          <w:tcPr>
            <w:tcW w:w="992" w:type="dxa"/>
            <w:tcBorders>
              <w:top w:val="nil"/>
              <w:bottom w:val="nil"/>
            </w:tcBorders>
          </w:tcPr>
          <w:p w14:paraId="1E203EE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0.548</w:t>
            </w:r>
          </w:p>
        </w:tc>
        <w:tc>
          <w:tcPr>
            <w:tcW w:w="1037" w:type="dxa"/>
            <w:tcBorders>
              <w:top w:val="nil"/>
              <w:bottom w:val="nil"/>
            </w:tcBorders>
          </w:tcPr>
          <w:p w14:paraId="5619ADF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0.706</w:t>
            </w:r>
          </w:p>
        </w:tc>
      </w:tr>
      <w:tr w:rsidR="007A2B66" w:rsidRPr="009B0492" w14:paraId="18D2FE06" w14:textId="77777777" w:rsidTr="00147DF2">
        <w:tc>
          <w:tcPr>
            <w:tcW w:w="1702" w:type="dxa"/>
            <w:tcBorders>
              <w:top w:val="nil"/>
              <w:bottom w:val="nil"/>
            </w:tcBorders>
          </w:tcPr>
          <w:p w14:paraId="7B647EA2"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Chefe e cônjuge ocupados</w:t>
            </w:r>
          </w:p>
        </w:tc>
        <w:tc>
          <w:tcPr>
            <w:tcW w:w="867" w:type="dxa"/>
            <w:tcBorders>
              <w:top w:val="nil"/>
              <w:bottom w:val="nil"/>
            </w:tcBorders>
          </w:tcPr>
          <w:p w14:paraId="595B187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79" w:type="dxa"/>
            <w:tcBorders>
              <w:top w:val="nil"/>
              <w:bottom w:val="nil"/>
            </w:tcBorders>
          </w:tcPr>
          <w:p w14:paraId="16C5902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Borders>
              <w:top w:val="nil"/>
              <w:bottom w:val="nil"/>
            </w:tcBorders>
          </w:tcPr>
          <w:p w14:paraId="3438E21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1112" w:type="dxa"/>
            <w:tcBorders>
              <w:top w:val="nil"/>
              <w:bottom w:val="nil"/>
            </w:tcBorders>
          </w:tcPr>
          <w:p w14:paraId="0547759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1014" w:type="dxa"/>
            <w:tcBorders>
              <w:top w:val="nil"/>
              <w:bottom w:val="nil"/>
            </w:tcBorders>
          </w:tcPr>
          <w:p w14:paraId="2176C96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992" w:type="dxa"/>
            <w:tcBorders>
              <w:top w:val="nil"/>
              <w:bottom w:val="nil"/>
            </w:tcBorders>
          </w:tcPr>
          <w:p w14:paraId="6519E41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0.361</w:t>
            </w:r>
          </w:p>
        </w:tc>
        <w:tc>
          <w:tcPr>
            <w:tcW w:w="1037" w:type="dxa"/>
            <w:tcBorders>
              <w:top w:val="nil"/>
              <w:bottom w:val="nil"/>
            </w:tcBorders>
          </w:tcPr>
          <w:p w14:paraId="2D51090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1.337</w:t>
            </w:r>
          </w:p>
        </w:tc>
      </w:tr>
      <w:tr w:rsidR="007A2B66" w:rsidRPr="009B0492" w14:paraId="0D98ADAE" w14:textId="77777777" w:rsidTr="00147DF2">
        <w:tc>
          <w:tcPr>
            <w:tcW w:w="1702" w:type="dxa"/>
            <w:tcBorders>
              <w:top w:val="nil"/>
              <w:bottom w:val="nil"/>
            </w:tcBorders>
          </w:tcPr>
          <w:p w14:paraId="7167E86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Conta Própria</w:t>
            </w:r>
          </w:p>
        </w:tc>
        <w:tc>
          <w:tcPr>
            <w:tcW w:w="867" w:type="dxa"/>
            <w:tcBorders>
              <w:top w:val="nil"/>
              <w:bottom w:val="nil"/>
            </w:tcBorders>
          </w:tcPr>
          <w:p w14:paraId="3A4C529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79" w:type="dxa"/>
            <w:tcBorders>
              <w:top w:val="nil"/>
              <w:bottom w:val="nil"/>
            </w:tcBorders>
          </w:tcPr>
          <w:p w14:paraId="1D08951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0.25</w:t>
            </w:r>
          </w:p>
        </w:tc>
        <w:tc>
          <w:tcPr>
            <w:tcW w:w="847" w:type="dxa"/>
            <w:tcBorders>
              <w:top w:val="nil"/>
              <w:bottom w:val="nil"/>
            </w:tcBorders>
          </w:tcPr>
          <w:p w14:paraId="6D4B617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1112" w:type="dxa"/>
            <w:tcBorders>
              <w:top w:val="nil"/>
              <w:bottom w:val="nil"/>
            </w:tcBorders>
          </w:tcPr>
          <w:p w14:paraId="7FE756E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0.32</w:t>
            </w:r>
          </w:p>
        </w:tc>
        <w:tc>
          <w:tcPr>
            <w:tcW w:w="1014" w:type="dxa"/>
            <w:tcBorders>
              <w:top w:val="nil"/>
              <w:bottom w:val="nil"/>
            </w:tcBorders>
          </w:tcPr>
          <w:p w14:paraId="68FE47D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0.009</w:t>
            </w:r>
          </w:p>
        </w:tc>
        <w:tc>
          <w:tcPr>
            <w:tcW w:w="992" w:type="dxa"/>
            <w:tcBorders>
              <w:top w:val="nil"/>
              <w:bottom w:val="nil"/>
            </w:tcBorders>
          </w:tcPr>
          <w:p w14:paraId="7E17E90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0.537</w:t>
            </w:r>
          </w:p>
        </w:tc>
        <w:tc>
          <w:tcPr>
            <w:tcW w:w="1037" w:type="dxa"/>
            <w:tcBorders>
              <w:top w:val="nil"/>
              <w:bottom w:val="nil"/>
            </w:tcBorders>
          </w:tcPr>
          <w:p w14:paraId="7653F2D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0.674</w:t>
            </w:r>
          </w:p>
        </w:tc>
      </w:tr>
      <w:tr w:rsidR="007A2B66" w:rsidRPr="009B0492" w14:paraId="16139742" w14:textId="77777777" w:rsidTr="00147DF2">
        <w:tc>
          <w:tcPr>
            <w:tcW w:w="1702" w:type="dxa"/>
            <w:tcBorders>
              <w:top w:val="nil"/>
              <w:bottom w:val="nil"/>
            </w:tcBorders>
          </w:tcPr>
          <w:p w14:paraId="354B91E7"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Informal</w:t>
            </w:r>
          </w:p>
        </w:tc>
        <w:tc>
          <w:tcPr>
            <w:tcW w:w="867" w:type="dxa"/>
            <w:tcBorders>
              <w:top w:val="nil"/>
              <w:bottom w:val="nil"/>
            </w:tcBorders>
          </w:tcPr>
          <w:p w14:paraId="2F290C6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79" w:type="dxa"/>
            <w:tcBorders>
              <w:top w:val="nil"/>
              <w:bottom w:val="nil"/>
            </w:tcBorders>
          </w:tcPr>
          <w:p w14:paraId="54CDC22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0.17</w:t>
            </w:r>
          </w:p>
        </w:tc>
        <w:tc>
          <w:tcPr>
            <w:tcW w:w="847" w:type="dxa"/>
            <w:tcBorders>
              <w:top w:val="nil"/>
              <w:bottom w:val="nil"/>
            </w:tcBorders>
          </w:tcPr>
          <w:p w14:paraId="749F34B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1112" w:type="dxa"/>
            <w:tcBorders>
              <w:top w:val="nil"/>
              <w:bottom w:val="nil"/>
            </w:tcBorders>
          </w:tcPr>
          <w:p w14:paraId="1AB6B17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0.20</w:t>
            </w:r>
          </w:p>
        </w:tc>
        <w:tc>
          <w:tcPr>
            <w:tcW w:w="1014" w:type="dxa"/>
            <w:tcBorders>
              <w:top w:val="nil"/>
              <w:bottom w:val="nil"/>
            </w:tcBorders>
          </w:tcPr>
          <w:p w14:paraId="6DC3F43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0.010</w:t>
            </w:r>
          </w:p>
        </w:tc>
        <w:tc>
          <w:tcPr>
            <w:tcW w:w="992" w:type="dxa"/>
            <w:tcBorders>
              <w:top w:val="nil"/>
              <w:bottom w:val="nil"/>
            </w:tcBorders>
          </w:tcPr>
          <w:p w14:paraId="117D63E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0.640</w:t>
            </w:r>
          </w:p>
        </w:tc>
        <w:tc>
          <w:tcPr>
            <w:tcW w:w="1037" w:type="dxa"/>
            <w:tcBorders>
              <w:top w:val="nil"/>
              <w:bottom w:val="nil"/>
            </w:tcBorders>
          </w:tcPr>
          <w:p w14:paraId="126DB70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0.750</w:t>
            </w:r>
          </w:p>
        </w:tc>
      </w:tr>
      <w:tr w:rsidR="007A2B66" w:rsidRPr="009B0492" w14:paraId="38733B38" w14:textId="77777777" w:rsidTr="00147DF2">
        <w:tc>
          <w:tcPr>
            <w:tcW w:w="1702" w:type="dxa"/>
            <w:tcBorders>
              <w:top w:val="nil"/>
              <w:bottom w:val="nil"/>
            </w:tcBorders>
          </w:tcPr>
          <w:p w14:paraId="089E814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Formal</w:t>
            </w:r>
          </w:p>
        </w:tc>
        <w:tc>
          <w:tcPr>
            <w:tcW w:w="867" w:type="dxa"/>
            <w:tcBorders>
              <w:top w:val="nil"/>
              <w:bottom w:val="nil"/>
            </w:tcBorders>
          </w:tcPr>
          <w:p w14:paraId="43D2C43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0.56</w:t>
            </w:r>
          </w:p>
        </w:tc>
        <w:tc>
          <w:tcPr>
            <w:tcW w:w="979" w:type="dxa"/>
            <w:tcBorders>
              <w:top w:val="nil"/>
              <w:bottom w:val="nil"/>
            </w:tcBorders>
          </w:tcPr>
          <w:p w14:paraId="07BDF44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847" w:type="dxa"/>
            <w:tcBorders>
              <w:top w:val="nil"/>
              <w:bottom w:val="nil"/>
            </w:tcBorders>
          </w:tcPr>
          <w:p w14:paraId="1D52200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1112" w:type="dxa"/>
            <w:tcBorders>
              <w:top w:val="nil"/>
              <w:bottom w:val="nil"/>
            </w:tcBorders>
          </w:tcPr>
          <w:p w14:paraId="72A2FE7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1014" w:type="dxa"/>
            <w:tcBorders>
              <w:top w:val="nil"/>
              <w:bottom w:val="nil"/>
            </w:tcBorders>
          </w:tcPr>
          <w:p w14:paraId="7208D9D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0.009</w:t>
            </w:r>
          </w:p>
        </w:tc>
        <w:tc>
          <w:tcPr>
            <w:tcW w:w="992" w:type="dxa"/>
            <w:tcBorders>
              <w:top w:val="nil"/>
              <w:bottom w:val="nil"/>
            </w:tcBorders>
          </w:tcPr>
          <w:p w14:paraId="589B142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3.520</w:t>
            </w:r>
          </w:p>
        </w:tc>
        <w:tc>
          <w:tcPr>
            <w:tcW w:w="1037" w:type="dxa"/>
            <w:tcBorders>
              <w:top w:val="nil"/>
              <w:bottom w:val="nil"/>
            </w:tcBorders>
          </w:tcPr>
          <w:p w14:paraId="50611BC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2.631</w:t>
            </w:r>
          </w:p>
        </w:tc>
      </w:tr>
      <w:tr w:rsidR="007A2B66" w:rsidRPr="009B0492" w14:paraId="7D1B58C6" w14:textId="77777777" w:rsidTr="00147DF2">
        <w:tc>
          <w:tcPr>
            <w:tcW w:w="1702" w:type="dxa"/>
            <w:tcBorders>
              <w:top w:val="nil"/>
              <w:bottom w:val="nil"/>
            </w:tcBorders>
          </w:tcPr>
          <w:p w14:paraId="37B3A757"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Nordeste</w:t>
            </w:r>
          </w:p>
        </w:tc>
        <w:tc>
          <w:tcPr>
            <w:tcW w:w="867" w:type="dxa"/>
            <w:tcBorders>
              <w:top w:val="nil"/>
              <w:bottom w:val="nil"/>
            </w:tcBorders>
          </w:tcPr>
          <w:p w14:paraId="02277FD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979" w:type="dxa"/>
            <w:tcBorders>
              <w:top w:val="nil"/>
              <w:bottom w:val="nil"/>
            </w:tcBorders>
          </w:tcPr>
          <w:p w14:paraId="405FF64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0.17</w:t>
            </w:r>
          </w:p>
        </w:tc>
        <w:tc>
          <w:tcPr>
            <w:tcW w:w="847" w:type="dxa"/>
            <w:tcBorders>
              <w:top w:val="nil"/>
              <w:bottom w:val="nil"/>
            </w:tcBorders>
          </w:tcPr>
          <w:p w14:paraId="3C78E5B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0.30</w:t>
            </w:r>
          </w:p>
        </w:tc>
        <w:tc>
          <w:tcPr>
            <w:tcW w:w="1112" w:type="dxa"/>
            <w:tcBorders>
              <w:top w:val="nil"/>
              <w:bottom w:val="nil"/>
            </w:tcBorders>
          </w:tcPr>
          <w:p w14:paraId="0511134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0.47</w:t>
            </w:r>
          </w:p>
        </w:tc>
        <w:tc>
          <w:tcPr>
            <w:tcW w:w="1014" w:type="dxa"/>
            <w:tcBorders>
              <w:top w:val="nil"/>
              <w:bottom w:val="nil"/>
            </w:tcBorders>
          </w:tcPr>
          <w:p w14:paraId="7B1DE31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0.010</w:t>
            </w:r>
          </w:p>
        </w:tc>
        <w:tc>
          <w:tcPr>
            <w:tcW w:w="992" w:type="dxa"/>
            <w:tcBorders>
              <w:top w:val="nil"/>
              <w:bottom w:val="nil"/>
            </w:tcBorders>
          </w:tcPr>
          <w:p w14:paraId="449E923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0.470</w:t>
            </w:r>
          </w:p>
        </w:tc>
        <w:tc>
          <w:tcPr>
            <w:tcW w:w="1037" w:type="dxa"/>
            <w:tcBorders>
              <w:top w:val="nil"/>
              <w:bottom w:val="nil"/>
            </w:tcBorders>
          </w:tcPr>
          <w:p w14:paraId="125C61A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0.419</w:t>
            </w:r>
          </w:p>
        </w:tc>
      </w:tr>
      <w:tr w:rsidR="007A2B66" w:rsidRPr="009B0492" w14:paraId="4D2B6620" w14:textId="77777777" w:rsidTr="00147DF2">
        <w:tc>
          <w:tcPr>
            <w:tcW w:w="1702" w:type="dxa"/>
            <w:tcBorders>
              <w:top w:val="nil"/>
              <w:bottom w:val="nil"/>
            </w:tcBorders>
          </w:tcPr>
          <w:p w14:paraId="1D298F9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Sul</w:t>
            </w:r>
          </w:p>
        </w:tc>
        <w:tc>
          <w:tcPr>
            <w:tcW w:w="867" w:type="dxa"/>
            <w:tcBorders>
              <w:top w:val="nil"/>
              <w:bottom w:val="nil"/>
            </w:tcBorders>
          </w:tcPr>
          <w:p w14:paraId="5E76E18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0.29</w:t>
            </w:r>
          </w:p>
        </w:tc>
        <w:tc>
          <w:tcPr>
            <w:tcW w:w="979" w:type="dxa"/>
            <w:tcBorders>
              <w:top w:val="nil"/>
              <w:bottom w:val="nil"/>
            </w:tcBorders>
          </w:tcPr>
          <w:p w14:paraId="11B70F6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Borders>
              <w:top w:val="nil"/>
              <w:bottom w:val="nil"/>
            </w:tcBorders>
          </w:tcPr>
          <w:p w14:paraId="36D6929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1112" w:type="dxa"/>
            <w:tcBorders>
              <w:top w:val="nil"/>
              <w:bottom w:val="nil"/>
            </w:tcBorders>
          </w:tcPr>
          <w:p w14:paraId="60C2C98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w:t>
            </w:r>
          </w:p>
        </w:tc>
        <w:tc>
          <w:tcPr>
            <w:tcW w:w="1014" w:type="dxa"/>
            <w:tcBorders>
              <w:top w:val="nil"/>
              <w:bottom w:val="nil"/>
            </w:tcBorders>
          </w:tcPr>
          <w:p w14:paraId="2BBB1B7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992" w:type="dxa"/>
            <w:tcBorders>
              <w:top w:val="nil"/>
              <w:bottom w:val="nil"/>
            </w:tcBorders>
          </w:tcPr>
          <w:p w14:paraId="441A482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3.581</w:t>
            </w:r>
          </w:p>
        </w:tc>
        <w:tc>
          <w:tcPr>
            <w:tcW w:w="1037" w:type="dxa"/>
            <w:tcBorders>
              <w:top w:val="nil"/>
              <w:bottom w:val="nil"/>
            </w:tcBorders>
          </w:tcPr>
          <w:p w14:paraId="3F4ECD6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2.367</w:t>
            </w:r>
          </w:p>
        </w:tc>
      </w:tr>
      <w:tr w:rsidR="007A2B66" w:rsidRPr="009B0492" w14:paraId="5425BE94" w14:textId="77777777" w:rsidTr="00147DF2">
        <w:tc>
          <w:tcPr>
            <w:tcW w:w="1702" w:type="dxa"/>
            <w:tcBorders>
              <w:top w:val="nil"/>
              <w:bottom w:val="nil"/>
            </w:tcBorders>
          </w:tcPr>
          <w:p w14:paraId="14F9B4D1"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Norte</w:t>
            </w:r>
          </w:p>
        </w:tc>
        <w:tc>
          <w:tcPr>
            <w:tcW w:w="867" w:type="dxa"/>
            <w:tcBorders>
              <w:top w:val="nil"/>
              <w:bottom w:val="nil"/>
            </w:tcBorders>
          </w:tcPr>
          <w:p w14:paraId="4A9A6B9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979" w:type="dxa"/>
            <w:tcBorders>
              <w:top w:val="nil"/>
              <w:bottom w:val="nil"/>
            </w:tcBorders>
          </w:tcPr>
          <w:p w14:paraId="211DC25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0.67</w:t>
            </w:r>
          </w:p>
        </w:tc>
        <w:tc>
          <w:tcPr>
            <w:tcW w:w="847" w:type="dxa"/>
            <w:tcBorders>
              <w:top w:val="nil"/>
              <w:bottom w:val="nil"/>
            </w:tcBorders>
          </w:tcPr>
          <w:p w14:paraId="0DB5589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1112" w:type="dxa"/>
            <w:tcBorders>
              <w:top w:val="nil"/>
              <w:bottom w:val="nil"/>
            </w:tcBorders>
          </w:tcPr>
          <w:p w14:paraId="0113D87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0.35</w:t>
            </w:r>
          </w:p>
        </w:tc>
        <w:tc>
          <w:tcPr>
            <w:tcW w:w="1014" w:type="dxa"/>
            <w:tcBorders>
              <w:top w:val="nil"/>
              <w:bottom w:val="nil"/>
            </w:tcBorders>
          </w:tcPr>
          <w:p w14:paraId="7165327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0.009</w:t>
            </w:r>
          </w:p>
        </w:tc>
        <w:tc>
          <w:tcPr>
            <w:tcW w:w="992" w:type="dxa"/>
            <w:tcBorders>
              <w:top w:val="nil"/>
              <w:bottom w:val="nil"/>
            </w:tcBorders>
          </w:tcPr>
          <w:p w14:paraId="524EC1A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0.313</w:t>
            </w:r>
          </w:p>
        </w:tc>
        <w:tc>
          <w:tcPr>
            <w:tcW w:w="1037" w:type="dxa"/>
            <w:tcBorders>
              <w:top w:val="nil"/>
              <w:bottom w:val="nil"/>
            </w:tcBorders>
          </w:tcPr>
          <w:p w14:paraId="3267D36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0.493</w:t>
            </w:r>
          </w:p>
        </w:tc>
      </w:tr>
      <w:tr w:rsidR="007A2B66" w:rsidRPr="009B0492" w14:paraId="236345B5" w14:textId="77777777" w:rsidTr="00147DF2">
        <w:tc>
          <w:tcPr>
            <w:tcW w:w="1702" w:type="dxa"/>
            <w:tcBorders>
              <w:top w:val="nil"/>
              <w:bottom w:val="nil"/>
            </w:tcBorders>
          </w:tcPr>
          <w:p w14:paraId="470D1B64"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Centro Oeste</w:t>
            </w:r>
          </w:p>
        </w:tc>
        <w:tc>
          <w:tcPr>
            <w:tcW w:w="867" w:type="dxa"/>
            <w:tcBorders>
              <w:top w:val="nil"/>
              <w:bottom w:val="nil"/>
            </w:tcBorders>
          </w:tcPr>
          <w:p w14:paraId="5CE0AD2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79" w:type="dxa"/>
            <w:tcBorders>
              <w:top w:val="nil"/>
              <w:bottom w:val="nil"/>
            </w:tcBorders>
          </w:tcPr>
          <w:p w14:paraId="3260C67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Borders>
              <w:top w:val="nil"/>
              <w:bottom w:val="nil"/>
            </w:tcBorders>
          </w:tcPr>
          <w:p w14:paraId="45AA3CF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1112" w:type="dxa"/>
            <w:tcBorders>
              <w:top w:val="nil"/>
              <w:bottom w:val="nil"/>
            </w:tcBorders>
          </w:tcPr>
          <w:p w14:paraId="2EF0932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1014" w:type="dxa"/>
            <w:tcBorders>
              <w:top w:val="nil"/>
              <w:bottom w:val="nil"/>
            </w:tcBorders>
          </w:tcPr>
          <w:p w14:paraId="5E49784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0.012</w:t>
            </w:r>
          </w:p>
        </w:tc>
        <w:tc>
          <w:tcPr>
            <w:tcW w:w="992" w:type="dxa"/>
            <w:tcBorders>
              <w:top w:val="nil"/>
              <w:bottom w:val="nil"/>
            </w:tcBorders>
          </w:tcPr>
          <w:p w14:paraId="439868C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3.240</w:t>
            </w:r>
          </w:p>
        </w:tc>
        <w:tc>
          <w:tcPr>
            <w:tcW w:w="1037" w:type="dxa"/>
            <w:tcBorders>
              <w:top w:val="nil"/>
              <w:bottom w:val="nil"/>
            </w:tcBorders>
          </w:tcPr>
          <w:p w14:paraId="48F969F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1.104</w:t>
            </w:r>
          </w:p>
        </w:tc>
      </w:tr>
      <w:tr w:rsidR="007A2B66" w:rsidRPr="009B0492" w14:paraId="4C0EEFEF" w14:textId="77777777" w:rsidTr="00147DF2">
        <w:tc>
          <w:tcPr>
            <w:tcW w:w="1702" w:type="dxa"/>
            <w:tcBorders>
              <w:top w:val="nil"/>
              <w:bottom w:val="nil"/>
            </w:tcBorders>
          </w:tcPr>
          <w:p w14:paraId="3275F8D6"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Rural</w:t>
            </w:r>
          </w:p>
        </w:tc>
        <w:tc>
          <w:tcPr>
            <w:tcW w:w="867" w:type="dxa"/>
            <w:tcBorders>
              <w:top w:val="nil"/>
              <w:bottom w:val="nil"/>
            </w:tcBorders>
          </w:tcPr>
          <w:p w14:paraId="72D7F98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79" w:type="dxa"/>
            <w:tcBorders>
              <w:top w:val="nil"/>
              <w:bottom w:val="nil"/>
            </w:tcBorders>
          </w:tcPr>
          <w:p w14:paraId="628D0E2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847" w:type="dxa"/>
            <w:tcBorders>
              <w:top w:val="nil"/>
              <w:bottom w:val="nil"/>
            </w:tcBorders>
          </w:tcPr>
          <w:p w14:paraId="5863F08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1112" w:type="dxa"/>
            <w:tcBorders>
              <w:top w:val="nil"/>
              <w:bottom w:val="nil"/>
            </w:tcBorders>
          </w:tcPr>
          <w:p w14:paraId="0D0EBA5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0.58</w:t>
            </w:r>
          </w:p>
        </w:tc>
        <w:tc>
          <w:tcPr>
            <w:tcW w:w="1014" w:type="dxa"/>
            <w:tcBorders>
              <w:top w:val="nil"/>
              <w:bottom w:val="nil"/>
            </w:tcBorders>
          </w:tcPr>
          <w:p w14:paraId="090F72E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0.005</w:t>
            </w:r>
          </w:p>
        </w:tc>
        <w:tc>
          <w:tcPr>
            <w:tcW w:w="992" w:type="dxa"/>
            <w:tcBorders>
              <w:top w:val="nil"/>
              <w:bottom w:val="nil"/>
            </w:tcBorders>
          </w:tcPr>
          <w:p w14:paraId="30B7AC7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0.120</w:t>
            </w:r>
          </w:p>
        </w:tc>
        <w:tc>
          <w:tcPr>
            <w:tcW w:w="1037" w:type="dxa"/>
            <w:tcBorders>
              <w:top w:val="nil"/>
              <w:bottom w:val="nil"/>
            </w:tcBorders>
          </w:tcPr>
          <w:p w14:paraId="1160DD1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0.248</w:t>
            </w:r>
          </w:p>
        </w:tc>
      </w:tr>
      <w:tr w:rsidR="007A2B66" w:rsidRPr="009B0492" w14:paraId="0B3921D1" w14:textId="77777777" w:rsidTr="00147DF2">
        <w:tc>
          <w:tcPr>
            <w:tcW w:w="1702" w:type="dxa"/>
            <w:tcBorders>
              <w:top w:val="nil"/>
              <w:bottom w:val="nil"/>
            </w:tcBorders>
          </w:tcPr>
          <w:p w14:paraId="7417743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Bolsa-Família</w:t>
            </w:r>
          </w:p>
        </w:tc>
        <w:tc>
          <w:tcPr>
            <w:tcW w:w="867" w:type="dxa"/>
            <w:tcBorders>
              <w:top w:val="nil"/>
              <w:bottom w:val="nil"/>
            </w:tcBorders>
          </w:tcPr>
          <w:p w14:paraId="42D284B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0.09</w:t>
            </w:r>
          </w:p>
        </w:tc>
        <w:tc>
          <w:tcPr>
            <w:tcW w:w="979" w:type="dxa"/>
            <w:tcBorders>
              <w:top w:val="nil"/>
              <w:bottom w:val="nil"/>
            </w:tcBorders>
          </w:tcPr>
          <w:p w14:paraId="213A9B2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0.25</w:t>
            </w:r>
          </w:p>
        </w:tc>
        <w:tc>
          <w:tcPr>
            <w:tcW w:w="847" w:type="dxa"/>
            <w:tcBorders>
              <w:top w:val="nil"/>
              <w:bottom w:val="nil"/>
            </w:tcBorders>
          </w:tcPr>
          <w:p w14:paraId="605E065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1112" w:type="dxa"/>
            <w:tcBorders>
              <w:top w:val="nil"/>
              <w:bottom w:val="nil"/>
            </w:tcBorders>
          </w:tcPr>
          <w:p w14:paraId="12274BF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0.22</w:t>
            </w:r>
          </w:p>
        </w:tc>
        <w:tc>
          <w:tcPr>
            <w:tcW w:w="1014" w:type="dxa"/>
            <w:tcBorders>
              <w:top w:val="nil"/>
              <w:bottom w:val="nil"/>
            </w:tcBorders>
          </w:tcPr>
          <w:p w14:paraId="089B352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992" w:type="dxa"/>
            <w:tcBorders>
              <w:top w:val="nil"/>
              <w:bottom w:val="nil"/>
            </w:tcBorders>
          </w:tcPr>
          <w:p w14:paraId="4553DA6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0.430</w:t>
            </w:r>
          </w:p>
        </w:tc>
        <w:tc>
          <w:tcPr>
            <w:tcW w:w="1037" w:type="dxa"/>
            <w:tcBorders>
              <w:top w:val="nil"/>
              <w:bottom w:val="nil"/>
            </w:tcBorders>
          </w:tcPr>
          <w:p w14:paraId="3CEDD60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0.790</w:t>
            </w:r>
          </w:p>
        </w:tc>
      </w:tr>
      <w:tr w:rsidR="007A2B66" w:rsidRPr="009B0492" w14:paraId="77FEB3BB" w14:textId="77777777" w:rsidTr="00147DF2">
        <w:tc>
          <w:tcPr>
            <w:tcW w:w="1702" w:type="dxa"/>
            <w:tcBorders>
              <w:top w:val="nil"/>
            </w:tcBorders>
          </w:tcPr>
          <w:p w14:paraId="29D2FCC9" w14:textId="01668034" w:rsidR="007A2B66" w:rsidRPr="009B0492" w:rsidRDefault="00925148" w:rsidP="006C6EA0">
            <w:pPr>
              <w:rPr>
                <w:rFonts w:ascii="Times New Roman" w:hAnsi="Times New Roman" w:cs="Times New Roman"/>
                <w:sz w:val="22"/>
                <w:szCs w:val="22"/>
              </w:rPr>
            </w:pPr>
            <w:r>
              <w:rPr>
                <w:rFonts w:ascii="Times New Roman" w:hAnsi="Times New Roman" w:cs="Times New Roman"/>
                <w:sz w:val="22"/>
                <w:szCs w:val="22"/>
              </w:rPr>
              <w:t>R.</w:t>
            </w:r>
            <w:r w:rsidR="007A2B66" w:rsidRPr="009B0492">
              <w:rPr>
                <w:rFonts w:ascii="Times New Roman" w:hAnsi="Times New Roman" w:cs="Times New Roman"/>
                <w:sz w:val="22"/>
                <w:szCs w:val="22"/>
              </w:rPr>
              <w:t>Metropolitana</w:t>
            </w:r>
          </w:p>
        </w:tc>
        <w:tc>
          <w:tcPr>
            <w:tcW w:w="867" w:type="dxa"/>
            <w:tcBorders>
              <w:top w:val="nil"/>
            </w:tcBorders>
          </w:tcPr>
          <w:p w14:paraId="1E3864C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979" w:type="dxa"/>
            <w:tcBorders>
              <w:top w:val="nil"/>
            </w:tcBorders>
          </w:tcPr>
          <w:p w14:paraId="747F74F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0.08</w:t>
            </w:r>
          </w:p>
        </w:tc>
        <w:tc>
          <w:tcPr>
            <w:tcW w:w="847" w:type="dxa"/>
            <w:tcBorders>
              <w:top w:val="nil"/>
            </w:tcBorders>
          </w:tcPr>
          <w:p w14:paraId="58B6406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1112" w:type="dxa"/>
            <w:tcBorders>
              <w:top w:val="nil"/>
            </w:tcBorders>
          </w:tcPr>
          <w:p w14:paraId="62D19D3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1014" w:type="dxa"/>
            <w:tcBorders>
              <w:top w:val="nil"/>
            </w:tcBorders>
          </w:tcPr>
          <w:p w14:paraId="1E88184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992" w:type="dxa"/>
            <w:tcBorders>
              <w:top w:val="nil"/>
            </w:tcBorders>
          </w:tcPr>
          <w:p w14:paraId="6617129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3.390</w:t>
            </w:r>
          </w:p>
        </w:tc>
        <w:tc>
          <w:tcPr>
            <w:tcW w:w="1037" w:type="dxa"/>
            <w:tcBorders>
              <w:top w:val="nil"/>
            </w:tcBorders>
          </w:tcPr>
          <w:p w14:paraId="1E31CFD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0.967</w:t>
            </w:r>
          </w:p>
        </w:tc>
      </w:tr>
    </w:tbl>
    <w:p w14:paraId="41F9774D" w14:textId="77777777" w:rsidR="002104DF" w:rsidRPr="002104DF" w:rsidRDefault="002104DF" w:rsidP="002104DF">
      <w:pPr>
        <w:rPr>
          <w:rFonts w:ascii="Times New Roman" w:hAnsi="Times New Roman" w:cs="Times New Roman"/>
          <w:sz w:val="20"/>
          <w:szCs w:val="20"/>
        </w:rPr>
      </w:pPr>
      <w:r w:rsidRPr="002104DF">
        <w:rPr>
          <w:rFonts w:ascii="Times New Roman" w:hAnsi="Times New Roman" w:cs="Times New Roman"/>
          <w:sz w:val="20"/>
          <w:szCs w:val="20"/>
        </w:rPr>
        <w:t>Nota: ver nota da tabela 6.</w:t>
      </w:r>
    </w:p>
    <w:p w14:paraId="1A628C9B" w14:textId="77777777" w:rsidR="002104DF" w:rsidRDefault="002104DF" w:rsidP="007A2B66">
      <w:pPr>
        <w:rPr>
          <w:rFonts w:ascii="Times New Roman" w:hAnsi="Times New Roman" w:cs="Times New Roman"/>
        </w:rPr>
      </w:pPr>
    </w:p>
    <w:p w14:paraId="14C063E3" w14:textId="41B2B642" w:rsidR="007A2B66" w:rsidRPr="002104DF" w:rsidRDefault="00BB5135" w:rsidP="007A2B66">
      <w:pPr>
        <w:rPr>
          <w:rFonts w:ascii="Times New Roman" w:hAnsi="Times New Roman" w:cs="Times New Roman"/>
          <w:b/>
        </w:rPr>
      </w:pPr>
      <w:r w:rsidRPr="002104DF">
        <w:rPr>
          <w:rFonts w:ascii="Times New Roman" w:hAnsi="Times New Roman" w:cs="Times New Roman"/>
          <w:b/>
        </w:rPr>
        <w:t xml:space="preserve">Tabela 9- </w:t>
      </w:r>
      <w:r w:rsidR="007100FD" w:rsidRPr="002104DF">
        <w:rPr>
          <w:rFonts w:ascii="Times New Roman" w:hAnsi="Times New Roman" w:cs="Times New Roman"/>
          <w:b/>
        </w:rPr>
        <w:t>Análise de Sensibilidade para a variável de interesse (</w:t>
      </w:r>
      <w:r w:rsidR="007100FD" w:rsidRPr="002104DF">
        <w:rPr>
          <w:rFonts w:ascii="Times New Roman" w:hAnsi="Times New Roman" w:cs="Times New Roman"/>
          <w:b/>
          <w:i/>
        </w:rPr>
        <w:t>outcome</w:t>
      </w:r>
      <w:r w:rsidR="007100FD" w:rsidRPr="002104DF">
        <w:rPr>
          <w:rFonts w:ascii="Times New Roman" w:hAnsi="Times New Roman" w:cs="Times New Roman"/>
          <w:b/>
        </w:rPr>
        <w:t xml:space="preserve">) rede de esgoto: Efeito da calibração dos </w:t>
      </w:r>
      <w:r w:rsidR="007100FD" w:rsidRPr="002104DF">
        <w:rPr>
          <w:rFonts w:ascii="Times New Roman" w:hAnsi="Times New Roman" w:cs="Times New Roman"/>
          <w:b/>
          <w:i/>
        </w:rPr>
        <w:t>confounders</w:t>
      </w:r>
    </w:p>
    <w:p w14:paraId="33C4BA55" w14:textId="77777777" w:rsidR="007A2B66" w:rsidRPr="009B0492" w:rsidRDefault="007A2B66" w:rsidP="007A2B66">
      <w:pPr>
        <w:rPr>
          <w:rFonts w:ascii="Times New Roman" w:hAnsi="Times New Roman" w:cs="Times New Roman"/>
        </w:rPr>
      </w:pPr>
    </w:p>
    <w:tbl>
      <w:tblPr>
        <w:tblStyle w:val="Tabelacomgrade"/>
        <w:tblW w:w="0" w:type="auto"/>
        <w:tblLayout w:type="fixed"/>
        <w:tblLook w:val="04A0" w:firstRow="1" w:lastRow="0" w:firstColumn="1" w:lastColumn="0" w:noHBand="0" w:noVBand="1"/>
      </w:tblPr>
      <w:tblGrid>
        <w:gridCol w:w="1668"/>
        <w:gridCol w:w="867"/>
        <w:gridCol w:w="979"/>
        <w:gridCol w:w="847"/>
        <w:gridCol w:w="992"/>
        <w:gridCol w:w="1134"/>
        <w:gridCol w:w="1134"/>
        <w:gridCol w:w="895"/>
      </w:tblGrid>
      <w:tr w:rsidR="007A2B66" w:rsidRPr="009B0492" w14:paraId="0BB5E522" w14:textId="77777777" w:rsidTr="00147DF2">
        <w:tc>
          <w:tcPr>
            <w:tcW w:w="1668" w:type="dxa"/>
            <w:tcBorders>
              <w:left w:val="nil"/>
            </w:tcBorders>
          </w:tcPr>
          <w:p w14:paraId="1D2D1191" w14:textId="77777777" w:rsidR="007A2B66" w:rsidRPr="009B0492" w:rsidRDefault="007A2B66" w:rsidP="006C6EA0">
            <w:pPr>
              <w:rPr>
                <w:rFonts w:ascii="Times New Roman" w:hAnsi="Times New Roman" w:cs="Times New Roman"/>
                <w:b/>
                <w:sz w:val="22"/>
                <w:szCs w:val="22"/>
              </w:rPr>
            </w:pPr>
          </w:p>
        </w:tc>
        <w:tc>
          <w:tcPr>
            <w:tcW w:w="3685" w:type="dxa"/>
            <w:gridSpan w:val="4"/>
          </w:tcPr>
          <w:p w14:paraId="6507B47A" w14:textId="7BFE0EA7" w:rsidR="007A2B66" w:rsidRPr="009B0492" w:rsidRDefault="0079175B" w:rsidP="006C6EA0">
            <w:pPr>
              <w:rPr>
                <w:rFonts w:ascii="Times New Roman" w:eastAsia="MS Mincho" w:hAnsi="Times New Roman" w:cs="Times New Roman"/>
                <w:b/>
                <w:sz w:val="22"/>
                <w:szCs w:val="22"/>
              </w:rPr>
            </w:pPr>
            <m:oMathPara>
              <m:oMath>
                <m:sSub>
                  <m:sSubPr>
                    <m:ctrlPr>
                      <w:rPr>
                        <w:rFonts w:ascii="Cambria Math" w:eastAsia="MS Mincho" w:hAnsi="Cambria Math" w:cs="Times New Roman"/>
                        <w:b/>
                        <w:i/>
                        <w:sz w:val="22"/>
                        <w:szCs w:val="22"/>
                      </w:rPr>
                    </m:ctrlPr>
                  </m:sSubPr>
                  <m:e>
                    <m:r>
                      <m:rPr>
                        <m:sty m:val="bi"/>
                      </m:rPr>
                      <w:rPr>
                        <w:rFonts w:ascii="Cambria Math" w:eastAsia="MS Mincho" w:hAnsi="Cambria Math" w:cs="Times New Roman"/>
                        <w:sz w:val="22"/>
                        <w:szCs w:val="22"/>
                      </w:rPr>
                      <m:t>P</m:t>
                    </m:r>
                  </m:e>
                  <m:sub>
                    <m:r>
                      <m:rPr>
                        <m:sty m:val="bi"/>
                      </m:rPr>
                      <w:rPr>
                        <w:rFonts w:ascii="Cambria Math" w:eastAsia="MS Mincho" w:hAnsi="Cambria Math" w:cs="Times New Roman"/>
                        <w:sz w:val="22"/>
                        <w:szCs w:val="22"/>
                      </w:rPr>
                      <m:t>r</m:t>
                    </m:r>
                  </m:sub>
                </m:sSub>
                <m:r>
                  <m:rPr>
                    <m:sty m:val="bi"/>
                  </m:rPr>
                  <w:rPr>
                    <w:rFonts w:ascii="Cambria Math" w:eastAsia="MS Mincho" w:hAnsi="Cambria Math" w:cs="Times New Roman"/>
                    <w:sz w:val="22"/>
                    <w:szCs w:val="22"/>
                  </w:rPr>
                  <m:t>(U=1</m:t>
                </m:r>
                <m:r>
                  <m:rPr>
                    <m:sty m:val="bi"/>
                  </m:rPr>
                  <w:rPr>
                    <w:rFonts w:ascii="Cambria Math" w:eastAsia="MS Mincho" w:hAnsi="Cambria Math" w:cs="Times New Roman"/>
                    <w:sz w:val="22"/>
                    <w:szCs w:val="22"/>
                    <w:lang w:val="en-US"/>
                  </w:rPr>
                  <m:t>|C=i, y=j)</m:t>
                </m:r>
              </m:oMath>
            </m:oMathPara>
          </w:p>
        </w:tc>
        <w:tc>
          <w:tcPr>
            <w:tcW w:w="1134" w:type="dxa"/>
          </w:tcPr>
          <w:p w14:paraId="73A38D20" w14:textId="77777777" w:rsidR="007A2B66" w:rsidRPr="009B0492" w:rsidRDefault="007A2B66" w:rsidP="006C6EA0">
            <w:pPr>
              <w:rPr>
                <w:rFonts w:ascii="Times New Roman" w:hAnsi="Times New Roman" w:cs="Times New Roman"/>
                <w:b/>
                <w:i/>
                <w:sz w:val="22"/>
                <w:szCs w:val="22"/>
              </w:rPr>
            </w:pPr>
          </w:p>
        </w:tc>
        <w:tc>
          <w:tcPr>
            <w:tcW w:w="1134" w:type="dxa"/>
          </w:tcPr>
          <w:p w14:paraId="6469F88A" w14:textId="77777777" w:rsidR="007A2B66" w:rsidRPr="009B0492" w:rsidRDefault="007A2B66" w:rsidP="006C6EA0">
            <w:pPr>
              <w:rPr>
                <w:rFonts w:ascii="Times New Roman" w:hAnsi="Times New Roman" w:cs="Times New Roman"/>
                <w:b/>
                <w:sz w:val="22"/>
                <w:szCs w:val="22"/>
              </w:rPr>
            </w:pPr>
          </w:p>
        </w:tc>
        <w:tc>
          <w:tcPr>
            <w:tcW w:w="895" w:type="dxa"/>
            <w:tcBorders>
              <w:right w:val="nil"/>
            </w:tcBorders>
          </w:tcPr>
          <w:p w14:paraId="50709FF9" w14:textId="77777777" w:rsidR="007A2B66" w:rsidRPr="009B0492" w:rsidRDefault="007A2B66" w:rsidP="006C6EA0">
            <w:pPr>
              <w:rPr>
                <w:rFonts w:ascii="Times New Roman" w:hAnsi="Times New Roman" w:cs="Times New Roman"/>
                <w:b/>
                <w:sz w:val="22"/>
                <w:szCs w:val="22"/>
              </w:rPr>
            </w:pPr>
          </w:p>
        </w:tc>
      </w:tr>
      <w:tr w:rsidR="007A2B66" w:rsidRPr="009B0492" w14:paraId="0FD9BBD5" w14:textId="77777777" w:rsidTr="00147DF2">
        <w:tc>
          <w:tcPr>
            <w:tcW w:w="1668" w:type="dxa"/>
            <w:tcBorders>
              <w:left w:val="nil"/>
            </w:tcBorders>
          </w:tcPr>
          <w:p w14:paraId="5C23FC60" w14:textId="77777777" w:rsidR="007A2B66" w:rsidRPr="009B0492" w:rsidRDefault="007A2B66" w:rsidP="006C6EA0">
            <w:pPr>
              <w:rPr>
                <w:rFonts w:ascii="Times New Roman" w:hAnsi="Times New Roman" w:cs="Times New Roman"/>
                <w:b/>
                <w:sz w:val="22"/>
                <w:szCs w:val="22"/>
              </w:rPr>
            </w:pPr>
          </w:p>
        </w:tc>
        <w:tc>
          <w:tcPr>
            <w:tcW w:w="867" w:type="dxa"/>
          </w:tcPr>
          <w:p w14:paraId="6B95E376"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Pr>
          <w:p w14:paraId="704417FB"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847" w:type="dxa"/>
          </w:tcPr>
          <w:p w14:paraId="7F58EA98"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992" w:type="dxa"/>
          </w:tcPr>
          <w:p w14:paraId="112CD783"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1134" w:type="dxa"/>
          </w:tcPr>
          <w:p w14:paraId="00546DAC" w14:textId="77777777" w:rsidR="007A2B66" w:rsidRPr="009B0492" w:rsidRDefault="007A2B66" w:rsidP="006C6EA0">
            <w:pPr>
              <w:rPr>
                <w:rFonts w:ascii="Times New Roman" w:hAnsi="Times New Roman" w:cs="Times New Roman"/>
                <w:b/>
                <w:i/>
                <w:sz w:val="22"/>
                <w:szCs w:val="22"/>
              </w:rPr>
            </w:pPr>
            <w:r w:rsidRPr="009B0492">
              <w:rPr>
                <w:rFonts w:ascii="Times New Roman" w:hAnsi="Times New Roman" w:cs="Times New Roman"/>
                <w:b/>
                <w:i/>
                <w:sz w:val="22"/>
                <w:szCs w:val="22"/>
              </w:rPr>
              <w:t>Att</w:t>
            </w:r>
          </w:p>
        </w:tc>
        <w:tc>
          <w:tcPr>
            <w:tcW w:w="1134" w:type="dxa"/>
          </w:tcPr>
          <w:p w14:paraId="420011FC"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T test</w:t>
            </w:r>
          </w:p>
        </w:tc>
        <w:tc>
          <w:tcPr>
            <w:tcW w:w="895" w:type="dxa"/>
            <w:tcBorders>
              <w:right w:val="nil"/>
            </w:tcBorders>
          </w:tcPr>
          <w:p w14:paraId="17BEDAB9"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SE</w:t>
            </w:r>
          </w:p>
        </w:tc>
      </w:tr>
      <w:tr w:rsidR="007A2B66" w:rsidRPr="009B0492" w14:paraId="6A5E4CEE" w14:textId="77777777" w:rsidTr="00147DF2">
        <w:tc>
          <w:tcPr>
            <w:tcW w:w="1668" w:type="dxa"/>
            <w:tcBorders>
              <w:left w:val="nil"/>
            </w:tcBorders>
          </w:tcPr>
          <w:p w14:paraId="2F079EF1" w14:textId="4D7C645B" w:rsidR="007A2B66" w:rsidRPr="009B0492" w:rsidRDefault="00B31367" w:rsidP="006C6EA0">
            <w:pPr>
              <w:rPr>
                <w:rFonts w:ascii="Times New Roman" w:hAnsi="Times New Roman" w:cs="Times New Roman"/>
                <w:b/>
                <w:sz w:val="22"/>
                <w:szCs w:val="22"/>
              </w:rPr>
            </w:pPr>
            <w:r>
              <w:rPr>
                <w:rFonts w:ascii="Times New Roman" w:hAnsi="Times New Roman" w:cs="Times New Roman"/>
                <w:b/>
                <w:sz w:val="22"/>
                <w:szCs w:val="22"/>
              </w:rPr>
              <w:t xml:space="preserve">Sem </w:t>
            </w:r>
            <w:r w:rsidR="007A2B66" w:rsidRPr="009B0492">
              <w:rPr>
                <w:rFonts w:ascii="Times New Roman" w:hAnsi="Times New Roman" w:cs="Times New Roman"/>
                <w:b/>
                <w:sz w:val="22"/>
                <w:szCs w:val="22"/>
              </w:rPr>
              <w:t>confounder</w:t>
            </w:r>
          </w:p>
        </w:tc>
        <w:tc>
          <w:tcPr>
            <w:tcW w:w="867" w:type="dxa"/>
          </w:tcPr>
          <w:p w14:paraId="52693EB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79" w:type="dxa"/>
          </w:tcPr>
          <w:p w14:paraId="2A98EBE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Pr>
          <w:p w14:paraId="479E871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92" w:type="dxa"/>
          </w:tcPr>
          <w:p w14:paraId="27B20BA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1134" w:type="dxa"/>
          </w:tcPr>
          <w:p w14:paraId="7474B36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0.041</w:t>
            </w:r>
          </w:p>
        </w:tc>
        <w:tc>
          <w:tcPr>
            <w:tcW w:w="1134" w:type="dxa"/>
          </w:tcPr>
          <w:p w14:paraId="3C13F5D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5.077</w:t>
            </w:r>
          </w:p>
        </w:tc>
        <w:tc>
          <w:tcPr>
            <w:tcW w:w="895" w:type="dxa"/>
            <w:tcBorders>
              <w:right w:val="nil"/>
            </w:tcBorders>
          </w:tcPr>
          <w:p w14:paraId="64CB67E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0.008</w:t>
            </w:r>
          </w:p>
        </w:tc>
      </w:tr>
      <w:tr w:rsidR="00147DF2" w:rsidRPr="009B0492" w14:paraId="4E923962" w14:textId="77777777" w:rsidTr="00147DF2">
        <w:tc>
          <w:tcPr>
            <w:tcW w:w="1668" w:type="dxa"/>
            <w:tcBorders>
              <w:left w:val="nil"/>
              <w:bottom w:val="single" w:sz="4" w:space="0" w:color="auto"/>
            </w:tcBorders>
          </w:tcPr>
          <w:p w14:paraId="3EBA26E5" w14:textId="77777777" w:rsidR="00147DF2" w:rsidRPr="009B0492" w:rsidRDefault="00147DF2" w:rsidP="006C6EA0">
            <w:pPr>
              <w:rPr>
                <w:rFonts w:ascii="Times New Roman" w:hAnsi="Times New Roman" w:cs="Times New Roman"/>
                <w:sz w:val="22"/>
                <w:szCs w:val="22"/>
              </w:rPr>
            </w:pPr>
            <w:r w:rsidRPr="009B0492">
              <w:rPr>
                <w:rFonts w:ascii="Times New Roman" w:hAnsi="Times New Roman" w:cs="Times New Roman"/>
                <w:b/>
                <w:sz w:val="22"/>
                <w:szCs w:val="22"/>
              </w:rPr>
              <w:t>Confounder like:</w:t>
            </w:r>
          </w:p>
        </w:tc>
        <w:tc>
          <w:tcPr>
            <w:tcW w:w="867" w:type="dxa"/>
            <w:tcBorders>
              <w:bottom w:val="single" w:sz="4" w:space="0" w:color="auto"/>
            </w:tcBorders>
          </w:tcPr>
          <w:p w14:paraId="0672F045"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Borders>
              <w:bottom w:val="single" w:sz="4" w:space="0" w:color="auto"/>
            </w:tcBorders>
          </w:tcPr>
          <w:p w14:paraId="027828B7"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847" w:type="dxa"/>
            <w:tcBorders>
              <w:bottom w:val="single" w:sz="4" w:space="0" w:color="auto"/>
            </w:tcBorders>
          </w:tcPr>
          <w:p w14:paraId="56BE96F2"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992" w:type="dxa"/>
            <w:tcBorders>
              <w:bottom w:val="single" w:sz="4" w:space="0" w:color="auto"/>
            </w:tcBorders>
          </w:tcPr>
          <w:p w14:paraId="68B1B108" w14:textId="77777777" w:rsidR="00147DF2" w:rsidRPr="009B0492" w:rsidRDefault="0079175B" w:rsidP="00147DF2">
            <w:pPr>
              <w:jc w:val="cente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1134" w:type="dxa"/>
            <w:tcBorders>
              <w:bottom w:val="single" w:sz="4" w:space="0" w:color="auto"/>
            </w:tcBorders>
          </w:tcPr>
          <w:p w14:paraId="03E17F10" w14:textId="77777777" w:rsidR="00147DF2" w:rsidRPr="009B0492" w:rsidRDefault="00147DF2" w:rsidP="00147DF2">
            <w:pPr>
              <w:jc w:val="center"/>
              <w:rPr>
                <w:rFonts w:ascii="Times New Roman" w:hAnsi="Times New Roman" w:cs="Times New Roman"/>
                <w:sz w:val="22"/>
                <w:szCs w:val="22"/>
              </w:rPr>
            </w:pPr>
            <w:r w:rsidRPr="009B0492">
              <w:rPr>
                <w:rFonts w:ascii="Times New Roman" w:hAnsi="Times New Roman" w:cs="Times New Roman"/>
                <w:b/>
                <w:i/>
                <w:sz w:val="22"/>
                <w:szCs w:val="22"/>
              </w:rPr>
              <w:t>Att</w:t>
            </w:r>
          </w:p>
        </w:tc>
        <w:tc>
          <w:tcPr>
            <w:tcW w:w="1134" w:type="dxa"/>
            <w:tcBorders>
              <w:bottom w:val="single" w:sz="4" w:space="0" w:color="auto"/>
            </w:tcBorders>
          </w:tcPr>
          <w:p w14:paraId="7CD445A7" w14:textId="2D3D52C3" w:rsidR="00147DF2" w:rsidRPr="009B0492" w:rsidRDefault="00147DF2" w:rsidP="00147DF2">
            <w:pPr>
              <w:jc w:val="center"/>
              <w:rPr>
                <w:rFonts w:ascii="Times New Roman" w:hAnsi="Times New Roman" w:cs="Times New Roman"/>
                <w:sz w:val="22"/>
                <w:szCs w:val="22"/>
              </w:rPr>
            </w:pPr>
            <w:r w:rsidRPr="00147DF2">
              <w:rPr>
                <w:rFonts w:ascii="Times New Roman" w:hAnsi="Times New Roman" w:cs="Times New Roman"/>
                <w:b/>
                <w:i/>
                <w:sz w:val="22"/>
                <w:szCs w:val="22"/>
              </w:rPr>
              <w:t>Outcome-effect</w:t>
            </w:r>
          </w:p>
        </w:tc>
        <w:tc>
          <w:tcPr>
            <w:tcW w:w="895" w:type="dxa"/>
            <w:tcBorders>
              <w:bottom w:val="single" w:sz="4" w:space="0" w:color="auto"/>
              <w:right w:val="nil"/>
            </w:tcBorders>
          </w:tcPr>
          <w:p w14:paraId="76810463" w14:textId="2D72376C" w:rsidR="00147DF2" w:rsidRPr="009B0492" w:rsidRDefault="00147DF2" w:rsidP="00147DF2">
            <w:pPr>
              <w:jc w:val="center"/>
              <w:rPr>
                <w:rFonts w:ascii="Times New Roman" w:hAnsi="Times New Roman" w:cs="Times New Roman"/>
                <w:sz w:val="22"/>
                <w:szCs w:val="22"/>
              </w:rPr>
            </w:pPr>
            <w:r w:rsidRPr="00147DF2">
              <w:rPr>
                <w:rFonts w:ascii="Times New Roman" w:hAnsi="Times New Roman" w:cs="Times New Roman"/>
                <w:b/>
                <w:i/>
                <w:sz w:val="22"/>
                <w:szCs w:val="22"/>
              </w:rPr>
              <w:t>Select-effect</w:t>
            </w:r>
          </w:p>
        </w:tc>
      </w:tr>
      <w:tr w:rsidR="007A2B66" w:rsidRPr="009B0492" w14:paraId="02B90EFB" w14:textId="77777777" w:rsidTr="00147DF2">
        <w:tc>
          <w:tcPr>
            <w:tcW w:w="1668" w:type="dxa"/>
            <w:tcBorders>
              <w:left w:val="nil"/>
              <w:bottom w:val="nil"/>
            </w:tcBorders>
          </w:tcPr>
          <w:p w14:paraId="5AB04256"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Branca</w:t>
            </w:r>
          </w:p>
        </w:tc>
        <w:tc>
          <w:tcPr>
            <w:tcW w:w="867" w:type="dxa"/>
            <w:tcBorders>
              <w:bottom w:val="nil"/>
            </w:tcBorders>
          </w:tcPr>
          <w:p w14:paraId="36EDC00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0.51</w:t>
            </w:r>
          </w:p>
        </w:tc>
        <w:tc>
          <w:tcPr>
            <w:tcW w:w="979" w:type="dxa"/>
            <w:tcBorders>
              <w:bottom w:val="nil"/>
            </w:tcBorders>
          </w:tcPr>
          <w:p w14:paraId="59EB82E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847" w:type="dxa"/>
            <w:tcBorders>
              <w:bottom w:val="nil"/>
            </w:tcBorders>
          </w:tcPr>
          <w:p w14:paraId="3B0A065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0.44</w:t>
            </w:r>
          </w:p>
        </w:tc>
        <w:tc>
          <w:tcPr>
            <w:tcW w:w="992" w:type="dxa"/>
            <w:tcBorders>
              <w:bottom w:val="nil"/>
            </w:tcBorders>
          </w:tcPr>
          <w:p w14:paraId="0AA27F2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0.31</w:t>
            </w:r>
          </w:p>
        </w:tc>
        <w:tc>
          <w:tcPr>
            <w:tcW w:w="1134" w:type="dxa"/>
            <w:tcBorders>
              <w:bottom w:val="nil"/>
            </w:tcBorders>
          </w:tcPr>
          <w:p w14:paraId="16F456C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0.024</w:t>
            </w:r>
          </w:p>
        </w:tc>
        <w:tc>
          <w:tcPr>
            <w:tcW w:w="1134" w:type="dxa"/>
            <w:tcBorders>
              <w:bottom w:val="nil"/>
            </w:tcBorders>
          </w:tcPr>
          <w:p w14:paraId="36B0F95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1.880</w:t>
            </w:r>
          </w:p>
        </w:tc>
        <w:tc>
          <w:tcPr>
            <w:tcW w:w="895" w:type="dxa"/>
            <w:tcBorders>
              <w:bottom w:val="nil"/>
              <w:right w:val="nil"/>
            </w:tcBorders>
          </w:tcPr>
          <w:p w14:paraId="3E594BA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1.375</w:t>
            </w:r>
          </w:p>
        </w:tc>
      </w:tr>
      <w:tr w:rsidR="007A2B66" w:rsidRPr="009B0492" w14:paraId="1601C4B9" w14:textId="77777777" w:rsidTr="00147DF2">
        <w:tc>
          <w:tcPr>
            <w:tcW w:w="1668" w:type="dxa"/>
            <w:tcBorders>
              <w:top w:val="nil"/>
              <w:left w:val="nil"/>
              <w:bottom w:val="nil"/>
            </w:tcBorders>
          </w:tcPr>
          <w:p w14:paraId="10807293"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Mulher</w:t>
            </w:r>
          </w:p>
        </w:tc>
        <w:tc>
          <w:tcPr>
            <w:tcW w:w="867" w:type="dxa"/>
            <w:tcBorders>
              <w:top w:val="nil"/>
              <w:bottom w:val="nil"/>
            </w:tcBorders>
          </w:tcPr>
          <w:p w14:paraId="2AB83E8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979" w:type="dxa"/>
            <w:tcBorders>
              <w:top w:val="nil"/>
              <w:bottom w:val="nil"/>
            </w:tcBorders>
          </w:tcPr>
          <w:p w14:paraId="7942C82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0.35</w:t>
            </w:r>
          </w:p>
        </w:tc>
        <w:tc>
          <w:tcPr>
            <w:tcW w:w="847" w:type="dxa"/>
            <w:tcBorders>
              <w:top w:val="nil"/>
              <w:bottom w:val="nil"/>
            </w:tcBorders>
          </w:tcPr>
          <w:p w14:paraId="12068D7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0.45</w:t>
            </w:r>
          </w:p>
        </w:tc>
        <w:tc>
          <w:tcPr>
            <w:tcW w:w="992" w:type="dxa"/>
            <w:tcBorders>
              <w:top w:val="nil"/>
              <w:bottom w:val="nil"/>
            </w:tcBorders>
          </w:tcPr>
          <w:p w14:paraId="206CDDE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1134" w:type="dxa"/>
            <w:tcBorders>
              <w:top w:val="nil"/>
              <w:bottom w:val="nil"/>
            </w:tcBorders>
          </w:tcPr>
          <w:p w14:paraId="0B8A979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0.035</w:t>
            </w:r>
          </w:p>
        </w:tc>
        <w:tc>
          <w:tcPr>
            <w:tcW w:w="1134" w:type="dxa"/>
            <w:tcBorders>
              <w:top w:val="nil"/>
              <w:bottom w:val="nil"/>
            </w:tcBorders>
          </w:tcPr>
          <w:p w14:paraId="5EE5D15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1.498</w:t>
            </w:r>
          </w:p>
        </w:tc>
        <w:tc>
          <w:tcPr>
            <w:tcW w:w="895" w:type="dxa"/>
            <w:tcBorders>
              <w:top w:val="nil"/>
              <w:bottom w:val="nil"/>
              <w:right w:val="nil"/>
            </w:tcBorders>
          </w:tcPr>
          <w:p w14:paraId="319E03B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0.892</w:t>
            </w:r>
          </w:p>
        </w:tc>
      </w:tr>
      <w:tr w:rsidR="007A2B66" w:rsidRPr="009B0492" w14:paraId="4B11D5DB" w14:textId="77777777" w:rsidTr="00147DF2">
        <w:tc>
          <w:tcPr>
            <w:tcW w:w="1668" w:type="dxa"/>
            <w:tcBorders>
              <w:top w:val="nil"/>
              <w:left w:val="nil"/>
              <w:bottom w:val="nil"/>
            </w:tcBorders>
          </w:tcPr>
          <w:p w14:paraId="5CE4B1FD" w14:textId="054D20FE"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Companheiro trabalha</w:t>
            </w:r>
          </w:p>
        </w:tc>
        <w:tc>
          <w:tcPr>
            <w:tcW w:w="867" w:type="dxa"/>
            <w:tcBorders>
              <w:top w:val="nil"/>
              <w:bottom w:val="nil"/>
            </w:tcBorders>
          </w:tcPr>
          <w:p w14:paraId="4C8D2D5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979" w:type="dxa"/>
            <w:tcBorders>
              <w:top w:val="nil"/>
              <w:bottom w:val="nil"/>
            </w:tcBorders>
          </w:tcPr>
          <w:p w14:paraId="5F12760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847" w:type="dxa"/>
            <w:tcBorders>
              <w:top w:val="nil"/>
              <w:bottom w:val="nil"/>
            </w:tcBorders>
          </w:tcPr>
          <w:p w14:paraId="624675D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92" w:type="dxa"/>
            <w:tcBorders>
              <w:top w:val="nil"/>
              <w:bottom w:val="nil"/>
            </w:tcBorders>
          </w:tcPr>
          <w:p w14:paraId="44243CC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0.05</w:t>
            </w:r>
          </w:p>
        </w:tc>
        <w:tc>
          <w:tcPr>
            <w:tcW w:w="1134" w:type="dxa"/>
            <w:tcBorders>
              <w:top w:val="nil"/>
              <w:bottom w:val="nil"/>
            </w:tcBorders>
          </w:tcPr>
          <w:p w14:paraId="3D3D9A6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0.037</w:t>
            </w:r>
          </w:p>
        </w:tc>
        <w:tc>
          <w:tcPr>
            <w:tcW w:w="1134" w:type="dxa"/>
            <w:tcBorders>
              <w:top w:val="nil"/>
              <w:bottom w:val="nil"/>
            </w:tcBorders>
          </w:tcPr>
          <w:p w14:paraId="7F594D0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0.697</w:t>
            </w:r>
          </w:p>
        </w:tc>
        <w:tc>
          <w:tcPr>
            <w:tcW w:w="895" w:type="dxa"/>
            <w:tcBorders>
              <w:top w:val="nil"/>
              <w:bottom w:val="nil"/>
              <w:right w:val="nil"/>
            </w:tcBorders>
          </w:tcPr>
          <w:p w14:paraId="1FEC660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0.848</w:t>
            </w:r>
          </w:p>
        </w:tc>
      </w:tr>
      <w:tr w:rsidR="007A2B66" w:rsidRPr="009B0492" w14:paraId="168FDEB5" w14:textId="77777777" w:rsidTr="00147DF2">
        <w:tc>
          <w:tcPr>
            <w:tcW w:w="1668" w:type="dxa"/>
            <w:tcBorders>
              <w:top w:val="nil"/>
              <w:left w:val="nil"/>
              <w:bottom w:val="nil"/>
            </w:tcBorders>
          </w:tcPr>
          <w:p w14:paraId="064613D2"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 xml:space="preserve">Chefe e cônjuge </w:t>
            </w:r>
            <w:r w:rsidRPr="009B0492">
              <w:rPr>
                <w:rFonts w:ascii="Times New Roman" w:hAnsi="Times New Roman" w:cs="Times New Roman"/>
                <w:sz w:val="22"/>
                <w:szCs w:val="22"/>
              </w:rPr>
              <w:lastRenderedPageBreak/>
              <w:t>ocupados</w:t>
            </w:r>
          </w:p>
        </w:tc>
        <w:tc>
          <w:tcPr>
            <w:tcW w:w="867" w:type="dxa"/>
            <w:tcBorders>
              <w:top w:val="nil"/>
              <w:bottom w:val="nil"/>
            </w:tcBorders>
          </w:tcPr>
          <w:p w14:paraId="497309E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lastRenderedPageBreak/>
              <w:t>0.01</w:t>
            </w:r>
          </w:p>
        </w:tc>
        <w:tc>
          <w:tcPr>
            <w:tcW w:w="979" w:type="dxa"/>
            <w:tcBorders>
              <w:top w:val="nil"/>
              <w:bottom w:val="nil"/>
            </w:tcBorders>
          </w:tcPr>
          <w:p w14:paraId="5D508A2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847" w:type="dxa"/>
            <w:tcBorders>
              <w:top w:val="nil"/>
              <w:bottom w:val="nil"/>
            </w:tcBorders>
          </w:tcPr>
          <w:p w14:paraId="75D02DA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992" w:type="dxa"/>
            <w:tcBorders>
              <w:top w:val="nil"/>
              <w:bottom w:val="nil"/>
            </w:tcBorders>
          </w:tcPr>
          <w:p w14:paraId="4E74C18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1134" w:type="dxa"/>
            <w:tcBorders>
              <w:top w:val="nil"/>
              <w:bottom w:val="nil"/>
            </w:tcBorders>
          </w:tcPr>
          <w:p w14:paraId="7030375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0.041</w:t>
            </w:r>
          </w:p>
        </w:tc>
        <w:tc>
          <w:tcPr>
            <w:tcW w:w="1134" w:type="dxa"/>
            <w:tcBorders>
              <w:top w:val="nil"/>
              <w:bottom w:val="nil"/>
            </w:tcBorders>
          </w:tcPr>
          <w:p w14:paraId="04C72D3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0.709</w:t>
            </w:r>
          </w:p>
        </w:tc>
        <w:tc>
          <w:tcPr>
            <w:tcW w:w="895" w:type="dxa"/>
            <w:tcBorders>
              <w:top w:val="nil"/>
              <w:bottom w:val="nil"/>
              <w:right w:val="nil"/>
            </w:tcBorders>
          </w:tcPr>
          <w:p w14:paraId="681F5F1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1.466</w:t>
            </w:r>
          </w:p>
        </w:tc>
      </w:tr>
      <w:tr w:rsidR="007A2B66" w:rsidRPr="009B0492" w14:paraId="4001D3B4" w14:textId="77777777" w:rsidTr="00147DF2">
        <w:tc>
          <w:tcPr>
            <w:tcW w:w="1668" w:type="dxa"/>
            <w:tcBorders>
              <w:top w:val="nil"/>
              <w:left w:val="nil"/>
              <w:bottom w:val="nil"/>
            </w:tcBorders>
          </w:tcPr>
          <w:p w14:paraId="285F8811"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lastRenderedPageBreak/>
              <w:t>Conta Própria</w:t>
            </w:r>
          </w:p>
        </w:tc>
        <w:tc>
          <w:tcPr>
            <w:tcW w:w="867" w:type="dxa"/>
            <w:tcBorders>
              <w:top w:val="nil"/>
              <w:bottom w:val="nil"/>
            </w:tcBorders>
          </w:tcPr>
          <w:p w14:paraId="73F3C47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0.12</w:t>
            </w:r>
          </w:p>
        </w:tc>
        <w:tc>
          <w:tcPr>
            <w:tcW w:w="979" w:type="dxa"/>
            <w:tcBorders>
              <w:top w:val="nil"/>
              <w:bottom w:val="nil"/>
            </w:tcBorders>
          </w:tcPr>
          <w:p w14:paraId="69C6318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847" w:type="dxa"/>
            <w:tcBorders>
              <w:top w:val="nil"/>
              <w:bottom w:val="nil"/>
            </w:tcBorders>
          </w:tcPr>
          <w:p w14:paraId="7367B9F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992" w:type="dxa"/>
            <w:tcBorders>
              <w:top w:val="nil"/>
              <w:bottom w:val="nil"/>
            </w:tcBorders>
          </w:tcPr>
          <w:p w14:paraId="6D5677C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0.24</w:t>
            </w:r>
          </w:p>
        </w:tc>
        <w:tc>
          <w:tcPr>
            <w:tcW w:w="1134" w:type="dxa"/>
            <w:tcBorders>
              <w:top w:val="nil"/>
              <w:bottom w:val="nil"/>
            </w:tcBorders>
          </w:tcPr>
          <w:p w14:paraId="293EAE2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0.037</w:t>
            </w:r>
          </w:p>
        </w:tc>
        <w:tc>
          <w:tcPr>
            <w:tcW w:w="1134" w:type="dxa"/>
            <w:tcBorders>
              <w:top w:val="nil"/>
              <w:bottom w:val="nil"/>
            </w:tcBorders>
          </w:tcPr>
          <w:p w14:paraId="64AB7D9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0.633</w:t>
            </w:r>
          </w:p>
        </w:tc>
        <w:tc>
          <w:tcPr>
            <w:tcW w:w="895" w:type="dxa"/>
            <w:tcBorders>
              <w:top w:val="nil"/>
              <w:bottom w:val="nil"/>
              <w:right w:val="nil"/>
            </w:tcBorders>
          </w:tcPr>
          <w:p w14:paraId="21FE9E0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0.637</w:t>
            </w:r>
          </w:p>
        </w:tc>
      </w:tr>
      <w:tr w:rsidR="007A2B66" w:rsidRPr="009B0492" w14:paraId="170E2A7E" w14:textId="77777777" w:rsidTr="00147DF2">
        <w:tc>
          <w:tcPr>
            <w:tcW w:w="1668" w:type="dxa"/>
            <w:tcBorders>
              <w:top w:val="nil"/>
              <w:left w:val="nil"/>
              <w:bottom w:val="nil"/>
            </w:tcBorders>
          </w:tcPr>
          <w:p w14:paraId="212373B7"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Informal</w:t>
            </w:r>
          </w:p>
        </w:tc>
        <w:tc>
          <w:tcPr>
            <w:tcW w:w="867" w:type="dxa"/>
            <w:tcBorders>
              <w:top w:val="nil"/>
              <w:bottom w:val="nil"/>
            </w:tcBorders>
          </w:tcPr>
          <w:p w14:paraId="681AE65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79" w:type="dxa"/>
            <w:tcBorders>
              <w:top w:val="nil"/>
              <w:bottom w:val="nil"/>
            </w:tcBorders>
          </w:tcPr>
          <w:p w14:paraId="6B0417B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47" w:type="dxa"/>
            <w:tcBorders>
              <w:top w:val="nil"/>
              <w:bottom w:val="nil"/>
            </w:tcBorders>
          </w:tcPr>
          <w:p w14:paraId="170E751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0.12</w:t>
            </w:r>
          </w:p>
        </w:tc>
        <w:tc>
          <w:tcPr>
            <w:tcW w:w="992" w:type="dxa"/>
            <w:tcBorders>
              <w:top w:val="nil"/>
              <w:bottom w:val="nil"/>
            </w:tcBorders>
          </w:tcPr>
          <w:p w14:paraId="20AFA4D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1134" w:type="dxa"/>
            <w:tcBorders>
              <w:top w:val="nil"/>
              <w:bottom w:val="nil"/>
            </w:tcBorders>
          </w:tcPr>
          <w:p w14:paraId="0D5394A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0.035</w:t>
            </w:r>
          </w:p>
        </w:tc>
        <w:tc>
          <w:tcPr>
            <w:tcW w:w="1134" w:type="dxa"/>
            <w:tcBorders>
              <w:top w:val="nil"/>
              <w:bottom w:val="nil"/>
            </w:tcBorders>
          </w:tcPr>
          <w:p w14:paraId="5A7A047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0.688</w:t>
            </w:r>
          </w:p>
        </w:tc>
        <w:tc>
          <w:tcPr>
            <w:tcW w:w="895" w:type="dxa"/>
            <w:tcBorders>
              <w:top w:val="nil"/>
              <w:bottom w:val="nil"/>
              <w:right w:val="nil"/>
            </w:tcBorders>
          </w:tcPr>
          <w:p w14:paraId="1609F524"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0.758</w:t>
            </w:r>
          </w:p>
        </w:tc>
      </w:tr>
      <w:tr w:rsidR="007A2B66" w:rsidRPr="009B0492" w14:paraId="5F7559B1" w14:textId="77777777" w:rsidTr="00147DF2">
        <w:tc>
          <w:tcPr>
            <w:tcW w:w="1668" w:type="dxa"/>
            <w:tcBorders>
              <w:top w:val="nil"/>
              <w:left w:val="nil"/>
              <w:bottom w:val="nil"/>
            </w:tcBorders>
          </w:tcPr>
          <w:p w14:paraId="1580D10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Formal</w:t>
            </w:r>
          </w:p>
        </w:tc>
        <w:tc>
          <w:tcPr>
            <w:tcW w:w="867" w:type="dxa"/>
            <w:tcBorders>
              <w:top w:val="nil"/>
              <w:bottom w:val="nil"/>
            </w:tcBorders>
          </w:tcPr>
          <w:p w14:paraId="09DFEEA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0.58</w:t>
            </w:r>
          </w:p>
        </w:tc>
        <w:tc>
          <w:tcPr>
            <w:tcW w:w="979" w:type="dxa"/>
            <w:tcBorders>
              <w:top w:val="nil"/>
              <w:bottom w:val="nil"/>
            </w:tcBorders>
          </w:tcPr>
          <w:p w14:paraId="6ED3793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0.48</w:t>
            </w:r>
          </w:p>
        </w:tc>
        <w:tc>
          <w:tcPr>
            <w:tcW w:w="847" w:type="dxa"/>
            <w:tcBorders>
              <w:top w:val="nil"/>
              <w:bottom w:val="nil"/>
            </w:tcBorders>
          </w:tcPr>
          <w:p w14:paraId="41DD6F0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992" w:type="dxa"/>
            <w:tcBorders>
              <w:top w:val="nil"/>
              <w:bottom w:val="nil"/>
            </w:tcBorders>
          </w:tcPr>
          <w:p w14:paraId="66F8F66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0.26</w:t>
            </w:r>
          </w:p>
        </w:tc>
        <w:tc>
          <w:tcPr>
            <w:tcW w:w="1134" w:type="dxa"/>
            <w:tcBorders>
              <w:top w:val="nil"/>
              <w:bottom w:val="nil"/>
            </w:tcBorders>
          </w:tcPr>
          <w:p w14:paraId="781169E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0.020</w:t>
            </w:r>
          </w:p>
        </w:tc>
        <w:tc>
          <w:tcPr>
            <w:tcW w:w="1134" w:type="dxa"/>
            <w:tcBorders>
              <w:top w:val="nil"/>
              <w:bottom w:val="nil"/>
            </w:tcBorders>
          </w:tcPr>
          <w:p w14:paraId="4F182A9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1.687</w:t>
            </w:r>
          </w:p>
        </w:tc>
        <w:tc>
          <w:tcPr>
            <w:tcW w:w="895" w:type="dxa"/>
            <w:tcBorders>
              <w:top w:val="nil"/>
              <w:bottom w:val="nil"/>
              <w:right w:val="nil"/>
            </w:tcBorders>
          </w:tcPr>
          <w:p w14:paraId="6D25D55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2.328</w:t>
            </w:r>
          </w:p>
        </w:tc>
      </w:tr>
      <w:tr w:rsidR="007A2B66" w:rsidRPr="009B0492" w14:paraId="03ABCE7B" w14:textId="77777777" w:rsidTr="00147DF2">
        <w:tc>
          <w:tcPr>
            <w:tcW w:w="1668" w:type="dxa"/>
            <w:tcBorders>
              <w:top w:val="nil"/>
              <w:left w:val="nil"/>
              <w:bottom w:val="nil"/>
            </w:tcBorders>
          </w:tcPr>
          <w:p w14:paraId="33FED06A"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Nordeste</w:t>
            </w:r>
          </w:p>
        </w:tc>
        <w:tc>
          <w:tcPr>
            <w:tcW w:w="867" w:type="dxa"/>
            <w:tcBorders>
              <w:top w:val="nil"/>
              <w:bottom w:val="nil"/>
            </w:tcBorders>
          </w:tcPr>
          <w:p w14:paraId="518E48A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79" w:type="dxa"/>
            <w:tcBorders>
              <w:top w:val="nil"/>
              <w:bottom w:val="nil"/>
            </w:tcBorders>
          </w:tcPr>
          <w:p w14:paraId="5A86EA5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0.22</w:t>
            </w:r>
          </w:p>
        </w:tc>
        <w:tc>
          <w:tcPr>
            <w:tcW w:w="847" w:type="dxa"/>
            <w:tcBorders>
              <w:top w:val="nil"/>
              <w:bottom w:val="nil"/>
            </w:tcBorders>
          </w:tcPr>
          <w:p w14:paraId="04D8EF1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0.24</w:t>
            </w:r>
          </w:p>
        </w:tc>
        <w:tc>
          <w:tcPr>
            <w:tcW w:w="992" w:type="dxa"/>
            <w:tcBorders>
              <w:top w:val="nil"/>
              <w:bottom w:val="nil"/>
            </w:tcBorders>
          </w:tcPr>
          <w:p w14:paraId="1159E76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0.38</w:t>
            </w:r>
          </w:p>
        </w:tc>
        <w:tc>
          <w:tcPr>
            <w:tcW w:w="1134" w:type="dxa"/>
            <w:tcBorders>
              <w:top w:val="nil"/>
              <w:bottom w:val="nil"/>
            </w:tcBorders>
          </w:tcPr>
          <w:p w14:paraId="410F394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0.023</w:t>
            </w:r>
          </w:p>
        </w:tc>
        <w:tc>
          <w:tcPr>
            <w:tcW w:w="1134" w:type="dxa"/>
            <w:tcBorders>
              <w:top w:val="nil"/>
              <w:bottom w:val="nil"/>
            </w:tcBorders>
          </w:tcPr>
          <w:p w14:paraId="001530F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0.535</w:t>
            </w:r>
          </w:p>
        </w:tc>
        <w:tc>
          <w:tcPr>
            <w:tcW w:w="895" w:type="dxa"/>
            <w:tcBorders>
              <w:top w:val="nil"/>
              <w:bottom w:val="nil"/>
              <w:right w:val="nil"/>
            </w:tcBorders>
          </w:tcPr>
          <w:p w14:paraId="4805055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0.413</w:t>
            </w:r>
          </w:p>
        </w:tc>
      </w:tr>
      <w:tr w:rsidR="007A2B66" w:rsidRPr="009B0492" w14:paraId="1D42F021" w14:textId="77777777" w:rsidTr="00147DF2">
        <w:tc>
          <w:tcPr>
            <w:tcW w:w="1668" w:type="dxa"/>
            <w:tcBorders>
              <w:top w:val="nil"/>
              <w:left w:val="nil"/>
              <w:bottom w:val="nil"/>
            </w:tcBorders>
          </w:tcPr>
          <w:p w14:paraId="711CF1F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Sul</w:t>
            </w:r>
          </w:p>
        </w:tc>
        <w:tc>
          <w:tcPr>
            <w:tcW w:w="867" w:type="dxa"/>
            <w:tcBorders>
              <w:top w:val="nil"/>
              <w:bottom w:val="nil"/>
            </w:tcBorders>
          </w:tcPr>
          <w:p w14:paraId="7E7A794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0.28</w:t>
            </w:r>
          </w:p>
        </w:tc>
        <w:tc>
          <w:tcPr>
            <w:tcW w:w="979" w:type="dxa"/>
            <w:tcBorders>
              <w:top w:val="nil"/>
              <w:bottom w:val="nil"/>
            </w:tcBorders>
          </w:tcPr>
          <w:p w14:paraId="3B8C553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0.31</w:t>
            </w:r>
          </w:p>
        </w:tc>
        <w:tc>
          <w:tcPr>
            <w:tcW w:w="847" w:type="dxa"/>
            <w:tcBorders>
              <w:top w:val="nil"/>
              <w:bottom w:val="nil"/>
            </w:tcBorders>
          </w:tcPr>
          <w:p w14:paraId="11ADFB85"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0.18</w:t>
            </w:r>
          </w:p>
        </w:tc>
        <w:tc>
          <w:tcPr>
            <w:tcW w:w="992" w:type="dxa"/>
            <w:tcBorders>
              <w:top w:val="nil"/>
              <w:bottom w:val="nil"/>
            </w:tcBorders>
          </w:tcPr>
          <w:p w14:paraId="5A96DD4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0.12</w:t>
            </w:r>
          </w:p>
        </w:tc>
        <w:tc>
          <w:tcPr>
            <w:tcW w:w="1134" w:type="dxa"/>
            <w:tcBorders>
              <w:top w:val="nil"/>
              <w:bottom w:val="nil"/>
            </w:tcBorders>
          </w:tcPr>
          <w:p w14:paraId="68B4D7D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0.024</w:t>
            </w:r>
          </w:p>
        </w:tc>
        <w:tc>
          <w:tcPr>
            <w:tcW w:w="1134" w:type="dxa"/>
            <w:tcBorders>
              <w:top w:val="nil"/>
              <w:bottom w:val="nil"/>
            </w:tcBorders>
          </w:tcPr>
          <w:p w14:paraId="7CC86EF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1.527</w:t>
            </w:r>
          </w:p>
        </w:tc>
        <w:tc>
          <w:tcPr>
            <w:tcW w:w="895" w:type="dxa"/>
            <w:tcBorders>
              <w:top w:val="nil"/>
              <w:bottom w:val="nil"/>
              <w:right w:val="nil"/>
            </w:tcBorders>
          </w:tcPr>
          <w:p w14:paraId="3057396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2.143</w:t>
            </w:r>
          </w:p>
        </w:tc>
      </w:tr>
      <w:tr w:rsidR="007A2B66" w:rsidRPr="009B0492" w14:paraId="1E2AF988" w14:textId="77777777" w:rsidTr="00147DF2">
        <w:tc>
          <w:tcPr>
            <w:tcW w:w="1668" w:type="dxa"/>
            <w:tcBorders>
              <w:top w:val="nil"/>
              <w:left w:val="nil"/>
              <w:bottom w:val="nil"/>
            </w:tcBorders>
          </w:tcPr>
          <w:p w14:paraId="2C02DA3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Norte</w:t>
            </w:r>
          </w:p>
        </w:tc>
        <w:tc>
          <w:tcPr>
            <w:tcW w:w="867" w:type="dxa"/>
            <w:tcBorders>
              <w:top w:val="nil"/>
              <w:bottom w:val="nil"/>
            </w:tcBorders>
          </w:tcPr>
          <w:p w14:paraId="04791FC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79" w:type="dxa"/>
            <w:tcBorders>
              <w:top w:val="nil"/>
              <w:bottom w:val="nil"/>
            </w:tcBorders>
          </w:tcPr>
          <w:p w14:paraId="35C4116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847" w:type="dxa"/>
            <w:tcBorders>
              <w:top w:val="nil"/>
              <w:bottom w:val="nil"/>
            </w:tcBorders>
          </w:tcPr>
          <w:p w14:paraId="3DDD1BB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0.06</w:t>
            </w:r>
          </w:p>
        </w:tc>
        <w:tc>
          <w:tcPr>
            <w:tcW w:w="992" w:type="dxa"/>
            <w:tcBorders>
              <w:top w:val="nil"/>
              <w:bottom w:val="nil"/>
            </w:tcBorders>
          </w:tcPr>
          <w:p w14:paraId="667C761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1134" w:type="dxa"/>
            <w:tcBorders>
              <w:top w:val="nil"/>
              <w:bottom w:val="nil"/>
            </w:tcBorders>
          </w:tcPr>
          <w:p w14:paraId="4FCB6F4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0.022</w:t>
            </w:r>
          </w:p>
        </w:tc>
        <w:tc>
          <w:tcPr>
            <w:tcW w:w="1134" w:type="dxa"/>
            <w:tcBorders>
              <w:top w:val="nil"/>
              <w:bottom w:val="nil"/>
            </w:tcBorders>
          </w:tcPr>
          <w:p w14:paraId="4A78DA9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0.164</w:t>
            </w:r>
          </w:p>
        </w:tc>
        <w:tc>
          <w:tcPr>
            <w:tcW w:w="895" w:type="dxa"/>
            <w:tcBorders>
              <w:top w:val="nil"/>
              <w:bottom w:val="nil"/>
              <w:right w:val="nil"/>
            </w:tcBorders>
          </w:tcPr>
          <w:p w14:paraId="1966F753"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0.558</w:t>
            </w:r>
          </w:p>
        </w:tc>
      </w:tr>
      <w:tr w:rsidR="007A2B66" w:rsidRPr="009B0492" w14:paraId="0B4AD41F" w14:textId="77777777" w:rsidTr="00147DF2">
        <w:tc>
          <w:tcPr>
            <w:tcW w:w="1668" w:type="dxa"/>
            <w:tcBorders>
              <w:top w:val="nil"/>
              <w:left w:val="nil"/>
              <w:bottom w:val="nil"/>
            </w:tcBorders>
          </w:tcPr>
          <w:p w14:paraId="71B389B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Centro Oeste</w:t>
            </w:r>
          </w:p>
        </w:tc>
        <w:tc>
          <w:tcPr>
            <w:tcW w:w="867" w:type="dxa"/>
            <w:tcBorders>
              <w:top w:val="nil"/>
              <w:bottom w:val="nil"/>
            </w:tcBorders>
          </w:tcPr>
          <w:p w14:paraId="0FB7B50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0.06</w:t>
            </w:r>
          </w:p>
        </w:tc>
        <w:tc>
          <w:tcPr>
            <w:tcW w:w="979" w:type="dxa"/>
            <w:tcBorders>
              <w:top w:val="nil"/>
              <w:bottom w:val="nil"/>
            </w:tcBorders>
          </w:tcPr>
          <w:p w14:paraId="15A8D58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0.25</w:t>
            </w:r>
          </w:p>
        </w:tc>
        <w:tc>
          <w:tcPr>
            <w:tcW w:w="847" w:type="dxa"/>
            <w:tcBorders>
              <w:top w:val="nil"/>
              <w:bottom w:val="nil"/>
            </w:tcBorders>
          </w:tcPr>
          <w:p w14:paraId="0914DC9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0.08</w:t>
            </w:r>
          </w:p>
        </w:tc>
        <w:tc>
          <w:tcPr>
            <w:tcW w:w="992" w:type="dxa"/>
            <w:tcBorders>
              <w:top w:val="nil"/>
              <w:bottom w:val="nil"/>
            </w:tcBorders>
          </w:tcPr>
          <w:p w14:paraId="00601F79"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1134" w:type="dxa"/>
            <w:tcBorders>
              <w:top w:val="nil"/>
              <w:bottom w:val="nil"/>
            </w:tcBorders>
          </w:tcPr>
          <w:p w14:paraId="02A40D6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0.042</w:t>
            </w:r>
          </w:p>
        </w:tc>
        <w:tc>
          <w:tcPr>
            <w:tcW w:w="1134" w:type="dxa"/>
            <w:tcBorders>
              <w:top w:val="nil"/>
              <w:bottom w:val="nil"/>
            </w:tcBorders>
          </w:tcPr>
          <w:p w14:paraId="6AA39F0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0.585</w:t>
            </w:r>
          </w:p>
        </w:tc>
        <w:tc>
          <w:tcPr>
            <w:tcW w:w="895" w:type="dxa"/>
            <w:tcBorders>
              <w:top w:val="nil"/>
              <w:bottom w:val="nil"/>
              <w:right w:val="nil"/>
            </w:tcBorders>
          </w:tcPr>
          <w:p w14:paraId="2217EF7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1.273</w:t>
            </w:r>
          </w:p>
        </w:tc>
      </w:tr>
      <w:tr w:rsidR="007A2B66" w:rsidRPr="009B0492" w14:paraId="0369D2C8" w14:textId="77777777" w:rsidTr="00147DF2">
        <w:tc>
          <w:tcPr>
            <w:tcW w:w="1668" w:type="dxa"/>
            <w:tcBorders>
              <w:top w:val="nil"/>
              <w:left w:val="nil"/>
              <w:bottom w:val="nil"/>
            </w:tcBorders>
          </w:tcPr>
          <w:p w14:paraId="50B85099"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Rural</w:t>
            </w:r>
          </w:p>
        </w:tc>
        <w:tc>
          <w:tcPr>
            <w:tcW w:w="867" w:type="dxa"/>
            <w:tcBorders>
              <w:top w:val="nil"/>
              <w:bottom w:val="nil"/>
            </w:tcBorders>
          </w:tcPr>
          <w:p w14:paraId="49F8E548"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79" w:type="dxa"/>
            <w:tcBorders>
              <w:top w:val="nil"/>
              <w:bottom w:val="nil"/>
            </w:tcBorders>
          </w:tcPr>
          <w:p w14:paraId="6C80E3F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0.12</w:t>
            </w:r>
          </w:p>
        </w:tc>
        <w:tc>
          <w:tcPr>
            <w:tcW w:w="847" w:type="dxa"/>
            <w:tcBorders>
              <w:top w:val="nil"/>
              <w:bottom w:val="nil"/>
            </w:tcBorders>
          </w:tcPr>
          <w:p w14:paraId="27B6F272"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0.02</w:t>
            </w:r>
          </w:p>
        </w:tc>
        <w:tc>
          <w:tcPr>
            <w:tcW w:w="992" w:type="dxa"/>
            <w:tcBorders>
              <w:top w:val="nil"/>
              <w:bottom w:val="nil"/>
            </w:tcBorders>
          </w:tcPr>
          <w:p w14:paraId="307FC65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1134" w:type="dxa"/>
            <w:tcBorders>
              <w:top w:val="nil"/>
              <w:bottom w:val="nil"/>
            </w:tcBorders>
          </w:tcPr>
          <w:p w14:paraId="30EA04E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0.001</w:t>
            </w:r>
          </w:p>
        </w:tc>
        <w:tc>
          <w:tcPr>
            <w:tcW w:w="1134" w:type="dxa"/>
            <w:tcBorders>
              <w:top w:val="nil"/>
              <w:bottom w:val="nil"/>
            </w:tcBorders>
          </w:tcPr>
          <w:p w14:paraId="1CC9E17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0.038</w:t>
            </w:r>
          </w:p>
        </w:tc>
        <w:tc>
          <w:tcPr>
            <w:tcW w:w="895" w:type="dxa"/>
            <w:tcBorders>
              <w:top w:val="nil"/>
              <w:bottom w:val="nil"/>
              <w:right w:val="nil"/>
            </w:tcBorders>
          </w:tcPr>
          <w:p w14:paraId="07DB4EC7"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0.309</w:t>
            </w:r>
          </w:p>
        </w:tc>
      </w:tr>
      <w:tr w:rsidR="007A2B66" w:rsidRPr="009B0492" w14:paraId="0D1E7A23" w14:textId="77777777" w:rsidTr="00147DF2">
        <w:tc>
          <w:tcPr>
            <w:tcW w:w="1668" w:type="dxa"/>
            <w:tcBorders>
              <w:top w:val="nil"/>
              <w:left w:val="nil"/>
              <w:bottom w:val="nil"/>
            </w:tcBorders>
          </w:tcPr>
          <w:p w14:paraId="0DC7F5C3"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Bolsa-Família</w:t>
            </w:r>
          </w:p>
        </w:tc>
        <w:tc>
          <w:tcPr>
            <w:tcW w:w="867" w:type="dxa"/>
            <w:tcBorders>
              <w:top w:val="nil"/>
              <w:bottom w:val="nil"/>
            </w:tcBorders>
          </w:tcPr>
          <w:p w14:paraId="4B2BE8AB"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0.08</w:t>
            </w:r>
          </w:p>
        </w:tc>
        <w:tc>
          <w:tcPr>
            <w:tcW w:w="979" w:type="dxa"/>
            <w:tcBorders>
              <w:top w:val="nil"/>
              <w:bottom w:val="nil"/>
            </w:tcBorders>
          </w:tcPr>
          <w:p w14:paraId="6E89D61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47" w:type="dxa"/>
            <w:tcBorders>
              <w:top w:val="nil"/>
              <w:bottom w:val="nil"/>
            </w:tcBorders>
          </w:tcPr>
          <w:p w14:paraId="38E8094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0.08</w:t>
            </w:r>
          </w:p>
        </w:tc>
        <w:tc>
          <w:tcPr>
            <w:tcW w:w="992" w:type="dxa"/>
            <w:tcBorders>
              <w:top w:val="nil"/>
              <w:bottom w:val="nil"/>
            </w:tcBorders>
          </w:tcPr>
          <w:p w14:paraId="38B7B9B0"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0.15</w:t>
            </w:r>
          </w:p>
        </w:tc>
        <w:tc>
          <w:tcPr>
            <w:tcW w:w="1134" w:type="dxa"/>
            <w:tcBorders>
              <w:top w:val="nil"/>
              <w:bottom w:val="nil"/>
            </w:tcBorders>
          </w:tcPr>
          <w:p w14:paraId="7B5B5BD1"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0.032</w:t>
            </w:r>
          </w:p>
        </w:tc>
        <w:tc>
          <w:tcPr>
            <w:tcW w:w="1134" w:type="dxa"/>
            <w:tcBorders>
              <w:top w:val="nil"/>
              <w:bottom w:val="nil"/>
            </w:tcBorders>
          </w:tcPr>
          <w:p w14:paraId="7ADE5AAE"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0.490</w:t>
            </w:r>
          </w:p>
        </w:tc>
        <w:tc>
          <w:tcPr>
            <w:tcW w:w="895" w:type="dxa"/>
            <w:tcBorders>
              <w:top w:val="nil"/>
              <w:bottom w:val="nil"/>
              <w:right w:val="nil"/>
            </w:tcBorders>
          </w:tcPr>
          <w:p w14:paraId="3F49CBDC"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0.808</w:t>
            </w:r>
          </w:p>
        </w:tc>
      </w:tr>
      <w:tr w:rsidR="007A2B66" w:rsidRPr="009B0492" w14:paraId="23678406" w14:textId="77777777" w:rsidTr="00147DF2">
        <w:tc>
          <w:tcPr>
            <w:tcW w:w="1668" w:type="dxa"/>
            <w:tcBorders>
              <w:top w:val="nil"/>
              <w:left w:val="nil"/>
            </w:tcBorders>
          </w:tcPr>
          <w:p w14:paraId="65404191" w14:textId="68544E4F" w:rsidR="007A2B66" w:rsidRPr="009B0492" w:rsidRDefault="00147DF2" w:rsidP="006C6EA0">
            <w:pPr>
              <w:rPr>
                <w:rFonts w:ascii="Times New Roman" w:hAnsi="Times New Roman" w:cs="Times New Roman"/>
                <w:sz w:val="22"/>
                <w:szCs w:val="22"/>
              </w:rPr>
            </w:pPr>
            <w:r>
              <w:rPr>
                <w:rFonts w:ascii="Times New Roman" w:hAnsi="Times New Roman" w:cs="Times New Roman"/>
                <w:sz w:val="22"/>
                <w:szCs w:val="22"/>
              </w:rPr>
              <w:t>R.</w:t>
            </w:r>
            <w:r w:rsidR="007A2B66" w:rsidRPr="009B0492">
              <w:rPr>
                <w:rFonts w:ascii="Times New Roman" w:hAnsi="Times New Roman" w:cs="Times New Roman"/>
                <w:sz w:val="22"/>
                <w:szCs w:val="22"/>
              </w:rPr>
              <w:t>Metropolitana</w:t>
            </w:r>
          </w:p>
        </w:tc>
        <w:tc>
          <w:tcPr>
            <w:tcW w:w="867" w:type="dxa"/>
            <w:tcBorders>
              <w:top w:val="nil"/>
            </w:tcBorders>
          </w:tcPr>
          <w:p w14:paraId="6D2041FF"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0.43</w:t>
            </w:r>
          </w:p>
        </w:tc>
        <w:tc>
          <w:tcPr>
            <w:tcW w:w="979" w:type="dxa"/>
            <w:tcBorders>
              <w:top w:val="nil"/>
            </w:tcBorders>
          </w:tcPr>
          <w:p w14:paraId="0990CA2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847" w:type="dxa"/>
            <w:tcBorders>
              <w:top w:val="nil"/>
            </w:tcBorders>
          </w:tcPr>
          <w:p w14:paraId="12A8E19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0.50</w:t>
            </w:r>
          </w:p>
        </w:tc>
        <w:tc>
          <w:tcPr>
            <w:tcW w:w="992" w:type="dxa"/>
            <w:tcBorders>
              <w:top w:val="nil"/>
            </w:tcBorders>
          </w:tcPr>
          <w:p w14:paraId="73E3FF86"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0.18</w:t>
            </w:r>
          </w:p>
        </w:tc>
        <w:tc>
          <w:tcPr>
            <w:tcW w:w="1134" w:type="dxa"/>
            <w:tcBorders>
              <w:top w:val="nil"/>
            </w:tcBorders>
          </w:tcPr>
          <w:p w14:paraId="0CCEC06D"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0.044</w:t>
            </w:r>
          </w:p>
        </w:tc>
        <w:tc>
          <w:tcPr>
            <w:tcW w:w="1134" w:type="dxa"/>
            <w:tcBorders>
              <w:top w:val="nil"/>
            </w:tcBorders>
          </w:tcPr>
          <w:p w14:paraId="72B8DC1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4.705</w:t>
            </w:r>
          </w:p>
        </w:tc>
        <w:tc>
          <w:tcPr>
            <w:tcW w:w="895" w:type="dxa"/>
            <w:tcBorders>
              <w:top w:val="nil"/>
              <w:right w:val="nil"/>
            </w:tcBorders>
          </w:tcPr>
          <w:p w14:paraId="38E0CEBA" w14:textId="77777777" w:rsidR="007A2B66" w:rsidRPr="009B0492" w:rsidRDefault="007A2B66" w:rsidP="00147DF2">
            <w:pPr>
              <w:jc w:val="center"/>
              <w:rPr>
                <w:rFonts w:ascii="Times New Roman" w:hAnsi="Times New Roman" w:cs="Times New Roman"/>
                <w:sz w:val="22"/>
                <w:szCs w:val="22"/>
              </w:rPr>
            </w:pPr>
            <w:r w:rsidRPr="009B0492">
              <w:rPr>
                <w:rFonts w:ascii="Times New Roman" w:hAnsi="Times New Roman" w:cs="Times New Roman"/>
                <w:sz w:val="22"/>
                <w:szCs w:val="22"/>
              </w:rPr>
              <w:t>0.828</w:t>
            </w:r>
          </w:p>
        </w:tc>
      </w:tr>
    </w:tbl>
    <w:p w14:paraId="51B8E2A9" w14:textId="77777777" w:rsidR="002104DF" w:rsidRPr="002104DF" w:rsidRDefault="002104DF" w:rsidP="002104DF">
      <w:pPr>
        <w:rPr>
          <w:rFonts w:ascii="Times New Roman" w:hAnsi="Times New Roman" w:cs="Times New Roman"/>
          <w:sz w:val="20"/>
          <w:szCs w:val="20"/>
        </w:rPr>
      </w:pPr>
      <w:r w:rsidRPr="002104DF">
        <w:rPr>
          <w:rFonts w:ascii="Times New Roman" w:hAnsi="Times New Roman" w:cs="Times New Roman"/>
          <w:sz w:val="20"/>
          <w:szCs w:val="20"/>
        </w:rPr>
        <w:t>Nota: ver nota da tabela 6.</w:t>
      </w:r>
    </w:p>
    <w:p w14:paraId="55409479" w14:textId="77777777" w:rsidR="007A2B66" w:rsidRPr="009B0492" w:rsidRDefault="007A2B66" w:rsidP="007A2B66">
      <w:pPr>
        <w:rPr>
          <w:rFonts w:ascii="Times New Roman" w:hAnsi="Times New Roman" w:cs="Times New Roman"/>
        </w:rPr>
      </w:pPr>
    </w:p>
    <w:p w14:paraId="1BC3D803" w14:textId="30896C22" w:rsidR="00C55B85" w:rsidRPr="00FD09BF" w:rsidRDefault="002104DF" w:rsidP="007A2B66">
      <w:pPr>
        <w:rPr>
          <w:rFonts w:ascii="Times New Roman" w:hAnsi="Times New Roman" w:cs="Times New Roman"/>
          <w:b/>
        </w:rPr>
      </w:pPr>
      <w:r w:rsidRPr="002104DF">
        <w:rPr>
          <w:rFonts w:ascii="Times New Roman" w:hAnsi="Times New Roman" w:cs="Times New Roman"/>
          <w:b/>
        </w:rPr>
        <w:t xml:space="preserve">Tabela 10 - </w:t>
      </w:r>
      <w:r w:rsidR="00BB5135" w:rsidRPr="002104DF">
        <w:rPr>
          <w:rFonts w:ascii="Times New Roman" w:hAnsi="Times New Roman" w:cs="Times New Roman"/>
          <w:b/>
        </w:rPr>
        <w:t xml:space="preserve"> </w:t>
      </w:r>
      <w:r w:rsidR="00C55B85" w:rsidRPr="002104DF">
        <w:rPr>
          <w:rFonts w:ascii="Times New Roman" w:hAnsi="Times New Roman" w:cs="Times New Roman"/>
          <w:b/>
        </w:rPr>
        <w:t>Análise de Sensibilidade para a variável de interesse</w:t>
      </w:r>
      <w:r w:rsidR="00C469DA" w:rsidRPr="002104DF">
        <w:rPr>
          <w:rFonts w:ascii="Times New Roman" w:hAnsi="Times New Roman" w:cs="Times New Roman"/>
          <w:b/>
        </w:rPr>
        <w:t xml:space="preserve"> (</w:t>
      </w:r>
      <w:r w:rsidR="00C469DA" w:rsidRPr="002104DF">
        <w:rPr>
          <w:rFonts w:ascii="Times New Roman" w:hAnsi="Times New Roman" w:cs="Times New Roman"/>
          <w:b/>
          <w:i/>
        </w:rPr>
        <w:t>outcome</w:t>
      </w:r>
      <w:r w:rsidR="00C469DA" w:rsidRPr="002104DF">
        <w:rPr>
          <w:rFonts w:ascii="Times New Roman" w:hAnsi="Times New Roman" w:cs="Times New Roman"/>
          <w:b/>
        </w:rPr>
        <w:t xml:space="preserve">) </w:t>
      </w:r>
      <w:r w:rsidR="00C55B85" w:rsidRPr="002104DF">
        <w:rPr>
          <w:rFonts w:ascii="Times New Roman" w:hAnsi="Times New Roman" w:cs="Times New Roman"/>
          <w:b/>
        </w:rPr>
        <w:t xml:space="preserve"> água canalizada: Efeito da calibração dos </w:t>
      </w:r>
      <w:r w:rsidR="00C55B85" w:rsidRPr="002104DF">
        <w:rPr>
          <w:rFonts w:ascii="Times New Roman" w:hAnsi="Times New Roman" w:cs="Times New Roman"/>
          <w:b/>
          <w:i/>
        </w:rPr>
        <w:t>confounders</w:t>
      </w:r>
    </w:p>
    <w:tbl>
      <w:tblPr>
        <w:tblStyle w:val="Tabelacomgrade"/>
        <w:tblW w:w="0" w:type="auto"/>
        <w:tblBorders>
          <w:left w:val="none" w:sz="0" w:space="0" w:color="auto"/>
          <w:right w:val="none" w:sz="0" w:space="0" w:color="auto"/>
        </w:tblBorders>
        <w:tblLayout w:type="fixed"/>
        <w:tblLook w:val="04A0" w:firstRow="1" w:lastRow="0" w:firstColumn="1" w:lastColumn="0" w:noHBand="0" w:noVBand="1"/>
      </w:tblPr>
      <w:tblGrid>
        <w:gridCol w:w="1809"/>
        <w:gridCol w:w="726"/>
        <w:gridCol w:w="979"/>
        <w:gridCol w:w="847"/>
        <w:gridCol w:w="1112"/>
        <w:gridCol w:w="872"/>
        <w:gridCol w:w="1134"/>
        <w:gridCol w:w="6"/>
        <w:gridCol w:w="1031"/>
      </w:tblGrid>
      <w:tr w:rsidR="007A2B66" w:rsidRPr="009B0492" w14:paraId="55A9F681" w14:textId="77777777" w:rsidTr="00925148">
        <w:tc>
          <w:tcPr>
            <w:tcW w:w="1809" w:type="dxa"/>
          </w:tcPr>
          <w:p w14:paraId="43974AAF" w14:textId="77777777" w:rsidR="007A2B66" w:rsidRPr="009B0492" w:rsidRDefault="007A2B66" w:rsidP="006C6EA0">
            <w:pPr>
              <w:rPr>
                <w:rFonts w:ascii="Times New Roman" w:hAnsi="Times New Roman" w:cs="Times New Roman"/>
                <w:b/>
                <w:sz w:val="22"/>
                <w:szCs w:val="22"/>
              </w:rPr>
            </w:pPr>
          </w:p>
        </w:tc>
        <w:tc>
          <w:tcPr>
            <w:tcW w:w="3664" w:type="dxa"/>
            <w:gridSpan w:val="4"/>
          </w:tcPr>
          <w:p w14:paraId="1E18EEF9" w14:textId="29BDA45A" w:rsidR="007A2B66" w:rsidRPr="009B0492" w:rsidRDefault="0079175B" w:rsidP="006C6EA0">
            <w:pPr>
              <w:rPr>
                <w:rFonts w:ascii="Times New Roman" w:eastAsia="MS Mincho" w:hAnsi="Times New Roman" w:cs="Times New Roman"/>
                <w:b/>
                <w:sz w:val="22"/>
                <w:szCs w:val="22"/>
              </w:rPr>
            </w:pPr>
            <m:oMathPara>
              <m:oMath>
                <m:sSub>
                  <m:sSubPr>
                    <m:ctrlPr>
                      <w:rPr>
                        <w:rFonts w:ascii="Cambria Math" w:eastAsia="MS Mincho" w:hAnsi="Cambria Math" w:cs="Times New Roman"/>
                        <w:b/>
                        <w:i/>
                        <w:sz w:val="22"/>
                        <w:szCs w:val="22"/>
                      </w:rPr>
                    </m:ctrlPr>
                  </m:sSubPr>
                  <m:e>
                    <m:r>
                      <m:rPr>
                        <m:sty m:val="bi"/>
                      </m:rPr>
                      <w:rPr>
                        <w:rFonts w:ascii="Cambria Math" w:eastAsia="MS Mincho" w:hAnsi="Cambria Math" w:cs="Times New Roman"/>
                        <w:sz w:val="22"/>
                        <w:szCs w:val="22"/>
                      </w:rPr>
                      <m:t>P</m:t>
                    </m:r>
                  </m:e>
                  <m:sub>
                    <m:r>
                      <m:rPr>
                        <m:sty m:val="bi"/>
                      </m:rPr>
                      <w:rPr>
                        <w:rFonts w:ascii="Cambria Math" w:eastAsia="MS Mincho" w:hAnsi="Cambria Math" w:cs="Times New Roman"/>
                        <w:sz w:val="22"/>
                        <w:szCs w:val="22"/>
                      </w:rPr>
                      <m:t>r</m:t>
                    </m:r>
                  </m:sub>
                </m:sSub>
                <m:r>
                  <m:rPr>
                    <m:sty m:val="bi"/>
                  </m:rPr>
                  <w:rPr>
                    <w:rFonts w:ascii="Cambria Math" w:eastAsia="MS Mincho" w:hAnsi="Cambria Math" w:cs="Times New Roman"/>
                    <w:sz w:val="22"/>
                    <w:szCs w:val="22"/>
                  </w:rPr>
                  <m:t>(U=1</m:t>
                </m:r>
                <m:r>
                  <m:rPr>
                    <m:sty m:val="bi"/>
                  </m:rPr>
                  <w:rPr>
                    <w:rFonts w:ascii="Cambria Math" w:eastAsia="MS Mincho" w:hAnsi="Cambria Math" w:cs="Times New Roman"/>
                    <w:sz w:val="22"/>
                    <w:szCs w:val="22"/>
                    <w:lang w:val="en-US"/>
                  </w:rPr>
                  <m:t>|C=i, y=j)</m:t>
                </m:r>
              </m:oMath>
            </m:oMathPara>
          </w:p>
        </w:tc>
        <w:tc>
          <w:tcPr>
            <w:tcW w:w="872" w:type="dxa"/>
          </w:tcPr>
          <w:p w14:paraId="3D94804D" w14:textId="77777777" w:rsidR="007A2B66" w:rsidRPr="009B0492" w:rsidRDefault="007A2B66" w:rsidP="006C6EA0">
            <w:pPr>
              <w:rPr>
                <w:rFonts w:ascii="Times New Roman" w:hAnsi="Times New Roman" w:cs="Times New Roman"/>
                <w:b/>
                <w:i/>
                <w:sz w:val="22"/>
                <w:szCs w:val="22"/>
              </w:rPr>
            </w:pPr>
          </w:p>
        </w:tc>
        <w:tc>
          <w:tcPr>
            <w:tcW w:w="1134" w:type="dxa"/>
          </w:tcPr>
          <w:p w14:paraId="050AEC82" w14:textId="77777777" w:rsidR="007A2B66" w:rsidRPr="009B0492" w:rsidRDefault="007A2B66" w:rsidP="006C6EA0">
            <w:pPr>
              <w:rPr>
                <w:rFonts w:ascii="Times New Roman" w:hAnsi="Times New Roman" w:cs="Times New Roman"/>
                <w:b/>
                <w:sz w:val="22"/>
                <w:szCs w:val="22"/>
              </w:rPr>
            </w:pPr>
          </w:p>
        </w:tc>
        <w:tc>
          <w:tcPr>
            <w:tcW w:w="1037" w:type="dxa"/>
            <w:gridSpan w:val="2"/>
          </w:tcPr>
          <w:p w14:paraId="0F1FE53C" w14:textId="77777777" w:rsidR="007A2B66" w:rsidRPr="009B0492" w:rsidRDefault="007A2B66" w:rsidP="006C6EA0">
            <w:pPr>
              <w:rPr>
                <w:rFonts w:ascii="Times New Roman" w:hAnsi="Times New Roman" w:cs="Times New Roman"/>
                <w:b/>
                <w:sz w:val="22"/>
                <w:szCs w:val="22"/>
              </w:rPr>
            </w:pPr>
          </w:p>
        </w:tc>
      </w:tr>
      <w:tr w:rsidR="007A2B66" w:rsidRPr="009B0492" w14:paraId="2A56E706" w14:textId="77777777" w:rsidTr="00925148">
        <w:tc>
          <w:tcPr>
            <w:tcW w:w="1809" w:type="dxa"/>
          </w:tcPr>
          <w:p w14:paraId="7462862E" w14:textId="77777777" w:rsidR="007A2B66" w:rsidRPr="009B0492" w:rsidRDefault="007A2B66" w:rsidP="006C6EA0">
            <w:pPr>
              <w:rPr>
                <w:rFonts w:ascii="Times New Roman" w:hAnsi="Times New Roman" w:cs="Times New Roman"/>
                <w:b/>
                <w:sz w:val="22"/>
                <w:szCs w:val="22"/>
              </w:rPr>
            </w:pPr>
          </w:p>
        </w:tc>
        <w:tc>
          <w:tcPr>
            <w:tcW w:w="726" w:type="dxa"/>
          </w:tcPr>
          <w:p w14:paraId="02C29251"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Pr>
          <w:p w14:paraId="7D73EDC9"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847" w:type="dxa"/>
          </w:tcPr>
          <w:p w14:paraId="63763959"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1112" w:type="dxa"/>
          </w:tcPr>
          <w:p w14:paraId="4982E984" w14:textId="77777777" w:rsidR="007A2B66" w:rsidRPr="009B0492" w:rsidRDefault="0079175B" w:rsidP="006C6EA0">
            <w:pPr>
              <w:rPr>
                <w:rFonts w:ascii="Times New Roman" w:hAnsi="Times New Roman" w:cs="Times New Roman"/>
                <w:b/>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872" w:type="dxa"/>
          </w:tcPr>
          <w:p w14:paraId="3E455328" w14:textId="77777777" w:rsidR="007A2B66" w:rsidRPr="009B0492" w:rsidRDefault="007A2B66" w:rsidP="006C6EA0">
            <w:pPr>
              <w:rPr>
                <w:rFonts w:ascii="Times New Roman" w:hAnsi="Times New Roman" w:cs="Times New Roman"/>
                <w:b/>
                <w:i/>
                <w:sz w:val="22"/>
                <w:szCs w:val="22"/>
              </w:rPr>
            </w:pPr>
            <w:r w:rsidRPr="009B0492">
              <w:rPr>
                <w:rFonts w:ascii="Times New Roman" w:hAnsi="Times New Roman" w:cs="Times New Roman"/>
                <w:b/>
                <w:i/>
                <w:sz w:val="22"/>
                <w:szCs w:val="22"/>
              </w:rPr>
              <w:t>Att</w:t>
            </w:r>
          </w:p>
        </w:tc>
        <w:tc>
          <w:tcPr>
            <w:tcW w:w="1134" w:type="dxa"/>
          </w:tcPr>
          <w:p w14:paraId="0493F615" w14:textId="77777777" w:rsidR="007A2B66" w:rsidRPr="009B0492" w:rsidRDefault="007A2B66" w:rsidP="006C6EA0">
            <w:pPr>
              <w:rPr>
                <w:rFonts w:ascii="Times New Roman" w:hAnsi="Times New Roman" w:cs="Times New Roman"/>
                <w:b/>
                <w:sz w:val="22"/>
                <w:szCs w:val="22"/>
              </w:rPr>
            </w:pPr>
            <w:r w:rsidRPr="009B0492">
              <w:rPr>
                <w:rFonts w:ascii="Times New Roman" w:hAnsi="Times New Roman" w:cs="Times New Roman"/>
                <w:b/>
                <w:sz w:val="22"/>
                <w:szCs w:val="22"/>
              </w:rPr>
              <w:t>T test</w:t>
            </w:r>
          </w:p>
        </w:tc>
        <w:tc>
          <w:tcPr>
            <w:tcW w:w="1037" w:type="dxa"/>
            <w:gridSpan w:val="2"/>
          </w:tcPr>
          <w:p w14:paraId="3B544138" w14:textId="6FE418F1" w:rsidR="007A2B66" w:rsidRPr="009B0492" w:rsidRDefault="00C55B85" w:rsidP="006C6EA0">
            <w:pPr>
              <w:rPr>
                <w:rFonts w:ascii="Times New Roman" w:hAnsi="Times New Roman" w:cs="Times New Roman"/>
                <w:b/>
                <w:sz w:val="22"/>
                <w:szCs w:val="22"/>
              </w:rPr>
            </w:pPr>
            <w:r w:rsidRPr="009B0492">
              <w:rPr>
                <w:rFonts w:ascii="Times New Roman" w:hAnsi="Times New Roman" w:cs="Times New Roman"/>
                <w:b/>
                <w:sz w:val="22"/>
                <w:szCs w:val="22"/>
              </w:rPr>
              <w:t>Desvio-Padrão</w:t>
            </w:r>
          </w:p>
        </w:tc>
      </w:tr>
      <w:tr w:rsidR="007A2B66" w:rsidRPr="009B0492" w14:paraId="41DEDFA1" w14:textId="77777777" w:rsidTr="00925148">
        <w:tc>
          <w:tcPr>
            <w:tcW w:w="1809" w:type="dxa"/>
          </w:tcPr>
          <w:p w14:paraId="62E99750" w14:textId="581B197C" w:rsidR="007A2B66" w:rsidRPr="009B0492" w:rsidRDefault="00C55B85" w:rsidP="006C6EA0">
            <w:pPr>
              <w:rPr>
                <w:rFonts w:ascii="Times New Roman" w:hAnsi="Times New Roman" w:cs="Times New Roman"/>
                <w:b/>
                <w:sz w:val="22"/>
                <w:szCs w:val="22"/>
              </w:rPr>
            </w:pPr>
            <w:r w:rsidRPr="009B0492">
              <w:rPr>
                <w:rFonts w:ascii="Times New Roman" w:hAnsi="Times New Roman" w:cs="Times New Roman"/>
                <w:b/>
                <w:sz w:val="22"/>
                <w:szCs w:val="22"/>
              </w:rPr>
              <w:t>Sem</w:t>
            </w:r>
            <w:r w:rsidR="007A2B66" w:rsidRPr="009B0492">
              <w:rPr>
                <w:rFonts w:ascii="Times New Roman" w:hAnsi="Times New Roman" w:cs="Times New Roman"/>
                <w:b/>
                <w:sz w:val="22"/>
                <w:szCs w:val="22"/>
              </w:rPr>
              <w:t xml:space="preserve"> confounder</w:t>
            </w:r>
          </w:p>
        </w:tc>
        <w:tc>
          <w:tcPr>
            <w:tcW w:w="726" w:type="dxa"/>
          </w:tcPr>
          <w:p w14:paraId="365EB280"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979" w:type="dxa"/>
          </w:tcPr>
          <w:p w14:paraId="69F2BB8E"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Pr>
          <w:p w14:paraId="2012155F"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1112" w:type="dxa"/>
          </w:tcPr>
          <w:p w14:paraId="70CAAEB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w:t>
            </w:r>
          </w:p>
        </w:tc>
        <w:tc>
          <w:tcPr>
            <w:tcW w:w="872" w:type="dxa"/>
          </w:tcPr>
          <w:p w14:paraId="2A9E383E"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0.012</w:t>
            </w:r>
          </w:p>
        </w:tc>
        <w:tc>
          <w:tcPr>
            <w:tcW w:w="1134" w:type="dxa"/>
          </w:tcPr>
          <w:p w14:paraId="12E06331"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6.141</w:t>
            </w:r>
          </w:p>
        </w:tc>
        <w:tc>
          <w:tcPr>
            <w:tcW w:w="1037" w:type="dxa"/>
            <w:gridSpan w:val="2"/>
          </w:tcPr>
          <w:p w14:paraId="4549F8E9"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0.002</w:t>
            </w:r>
          </w:p>
        </w:tc>
      </w:tr>
      <w:tr w:rsidR="007A2B66" w:rsidRPr="009B0492" w14:paraId="7F3D2943" w14:textId="77777777" w:rsidTr="00925148">
        <w:tc>
          <w:tcPr>
            <w:tcW w:w="1809" w:type="dxa"/>
            <w:tcBorders>
              <w:bottom w:val="single" w:sz="4" w:space="0" w:color="auto"/>
            </w:tcBorders>
          </w:tcPr>
          <w:p w14:paraId="1E360D4A"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b/>
                <w:sz w:val="22"/>
                <w:szCs w:val="22"/>
              </w:rPr>
              <w:t>Confounder like:</w:t>
            </w:r>
          </w:p>
        </w:tc>
        <w:tc>
          <w:tcPr>
            <w:tcW w:w="726" w:type="dxa"/>
            <w:tcBorders>
              <w:bottom w:val="single" w:sz="4" w:space="0" w:color="auto"/>
            </w:tcBorders>
          </w:tcPr>
          <w:p w14:paraId="1AA895A5" w14:textId="77777777"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11</m:t>
                    </m:r>
                  </m:sub>
                </m:sSub>
              </m:oMath>
            </m:oMathPara>
          </w:p>
        </w:tc>
        <w:tc>
          <w:tcPr>
            <w:tcW w:w="979" w:type="dxa"/>
            <w:tcBorders>
              <w:bottom w:val="single" w:sz="4" w:space="0" w:color="auto"/>
            </w:tcBorders>
          </w:tcPr>
          <w:p w14:paraId="5081928A" w14:textId="77777777"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10</m:t>
                    </m:r>
                  </m:sub>
                </m:sSub>
              </m:oMath>
            </m:oMathPara>
          </w:p>
        </w:tc>
        <w:tc>
          <w:tcPr>
            <w:tcW w:w="847" w:type="dxa"/>
            <w:tcBorders>
              <w:bottom w:val="single" w:sz="4" w:space="0" w:color="auto"/>
            </w:tcBorders>
          </w:tcPr>
          <w:p w14:paraId="15DF896F" w14:textId="77777777"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01</m:t>
                    </m:r>
                  </m:sub>
                </m:sSub>
              </m:oMath>
            </m:oMathPara>
          </w:p>
        </w:tc>
        <w:tc>
          <w:tcPr>
            <w:tcW w:w="1112" w:type="dxa"/>
            <w:tcBorders>
              <w:bottom w:val="single" w:sz="4" w:space="0" w:color="auto"/>
            </w:tcBorders>
          </w:tcPr>
          <w:p w14:paraId="3BA81DDF" w14:textId="77777777" w:rsidR="007A2B66" w:rsidRPr="009B0492" w:rsidRDefault="0079175B" w:rsidP="006C6EA0">
            <w:pPr>
              <w:rPr>
                <w:rFonts w:ascii="Times New Roman" w:hAnsi="Times New Roman" w:cs="Times New Roman"/>
                <w:sz w:val="22"/>
                <w:szCs w:val="22"/>
              </w:rPr>
            </w:pPr>
            <m:oMathPara>
              <m:oMath>
                <m:sSub>
                  <m:sSubPr>
                    <m:ctrlPr>
                      <w:rPr>
                        <w:rFonts w:ascii="Cambria Math" w:hAnsi="Cambria Math" w:cs="Times New Roman"/>
                        <w:b/>
                        <w:i/>
                        <w:sz w:val="22"/>
                        <w:szCs w:val="22"/>
                      </w:rPr>
                    </m:ctrlPr>
                  </m:sSubPr>
                  <m:e>
                    <m:r>
                      <m:rPr>
                        <m:sty m:val="bi"/>
                      </m:rPr>
                      <w:rPr>
                        <w:rFonts w:ascii="Cambria Math" w:hAnsi="Cambria Math" w:cs="Times New Roman"/>
                        <w:sz w:val="22"/>
                        <w:szCs w:val="22"/>
                      </w:rPr>
                      <m:t>p</m:t>
                    </m:r>
                  </m:e>
                  <m:sub>
                    <m:r>
                      <m:rPr>
                        <m:sty m:val="bi"/>
                      </m:rPr>
                      <w:rPr>
                        <w:rFonts w:ascii="Cambria Math" w:hAnsi="Cambria Math" w:cs="Times New Roman"/>
                        <w:sz w:val="22"/>
                        <w:szCs w:val="22"/>
                      </w:rPr>
                      <m:t>00</m:t>
                    </m:r>
                  </m:sub>
                </m:sSub>
              </m:oMath>
            </m:oMathPara>
          </w:p>
        </w:tc>
        <w:tc>
          <w:tcPr>
            <w:tcW w:w="872" w:type="dxa"/>
            <w:tcBorders>
              <w:bottom w:val="single" w:sz="4" w:space="0" w:color="auto"/>
            </w:tcBorders>
          </w:tcPr>
          <w:p w14:paraId="3B8ED6D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b/>
                <w:i/>
                <w:sz w:val="22"/>
                <w:szCs w:val="22"/>
              </w:rPr>
              <w:t>Att</w:t>
            </w:r>
          </w:p>
        </w:tc>
        <w:tc>
          <w:tcPr>
            <w:tcW w:w="1134" w:type="dxa"/>
            <w:tcBorders>
              <w:bottom w:val="single" w:sz="4" w:space="0" w:color="auto"/>
            </w:tcBorders>
          </w:tcPr>
          <w:p w14:paraId="71D4E65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b/>
                <w:sz w:val="22"/>
                <w:szCs w:val="22"/>
              </w:rPr>
              <w:t>Out-effect</w:t>
            </w:r>
          </w:p>
        </w:tc>
        <w:tc>
          <w:tcPr>
            <w:tcW w:w="1037" w:type="dxa"/>
            <w:gridSpan w:val="2"/>
            <w:tcBorders>
              <w:bottom w:val="single" w:sz="4" w:space="0" w:color="auto"/>
            </w:tcBorders>
          </w:tcPr>
          <w:p w14:paraId="0F95C1EC"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b/>
                <w:sz w:val="22"/>
                <w:szCs w:val="22"/>
              </w:rPr>
              <w:t>Select-effect</w:t>
            </w:r>
          </w:p>
        </w:tc>
      </w:tr>
      <w:tr w:rsidR="007A2B66" w:rsidRPr="009B0492" w14:paraId="017783F4" w14:textId="77777777" w:rsidTr="00925148">
        <w:tc>
          <w:tcPr>
            <w:tcW w:w="1809" w:type="dxa"/>
            <w:tcBorders>
              <w:bottom w:val="nil"/>
            </w:tcBorders>
          </w:tcPr>
          <w:p w14:paraId="6864E7D3"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Branca</w:t>
            </w:r>
          </w:p>
        </w:tc>
        <w:tc>
          <w:tcPr>
            <w:tcW w:w="726" w:type="dxa"/>
            <w:tcBorders>
              <w:bottom w:val="nil"/>
            </w:tcBorders>
          </w:tcPr>
          <w:p w14:paraId="021E667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0.49</w:t>
            </w:r>
          </w:p>
        </w:tc>
        <w:tc>
          <w:tcPr>
            <w:tcW w:w="979" w:type="dxa"/>
            <w:tcBorders>
              <w:bottom w:val="nil"/>
            </w:tcBorders>
          </w:tcPr>
          <w:p w14:paraId="634EA545"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0.30</w:t>
            </w:r>
          </w:p>
        </w:tc>
        <w:tc>
          <w:tcPr>
            <w:tcW w:w="847" w:type="dxa"/>
            <w:tcBorders>
              <w:bottom w:val="nil"/>
            </w:tcBorders>
          </w:tcPr>
          <w:p w14:paraId="5B273C6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0.39</w:t>
            </w:r>
          </w:p>
        </w:tc>
        <w:tc>
          <w:tcPr>
            <w:tcW w:w="1112" w:type="dxa"/>
            <w:tcBorders>
              <w:bottom w:val="nil"/>
            </w:tcBorders>
          </w:tcPr>
          <w:p w14:paraId="0B463C2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872" w:type="dxa"/>
            <w:tcBorders>
              <w:bottom w:val="nil"/>
            </w:tcBorders>
          </w:tcPr>
          <w:p w14:paraId="207F59A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0.008</w:t>
            </w:r>
          </w:p>
        </w:tc>
        <w:tc>
          <w:tcPr>
            <w:tcW w:w="1140" w:type="dxa"/>
            <w:gridSpan w:val="2"/>
            <w:tcBorders>
              <w:bottom w:val="nil"/>
            </w:tcBorders>
          </w:tcPr>
          <w:p w14:paraId="509E0958"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2.891</w:t>
            </w:r>
          </w:p>
        </w:tc>
        <w:tc>
          <w:tcPr>
            <w:tcW w:w="1031" w:type="dxa"/>
            <w:tcBorders>
              <w:bottom w:val="nil"/>
            </w:tcBorders>
          </w:tcPr>
          <w:p w14:paraId="59D953F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1.469</w:t>
            </w:r>
          </w:p>
        </w:tc>
      </w:tr>
      <w:tr w:rsidR="007A2B66" w:rsidRPr="009B0492" w14:paraId="3D45C394" w14:textId="77777777" w:rsidTr="00925148">
        <w:tc>
          <w:tcPr>
            <w:tcW w:w="1809" w:type="dxa"/>
            <w:tcBorders>
              <w:top w:val="nil"/>
              <w:bottom w:val="nil"/>
            </w:tcBorders>
          </w:tcPr>
          <w:p w14:paraId="610DCADB"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Mulher</w:t>
            </w:r>
          </w:p>
        </w:tc>
        <w:tc>
          <w:tcPr>
            <w:tcW w:w="726" w:type="dxa"/>
            <w:tcBorders>
              <w:top w:val="nil"/>
              <w:bottom w:val="nil"/>
            </w:tcBorders>
          </w:tcPr>
          <w:p w14:paraId="692C1BA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0.40</w:t>
            </w:r>
          </w:p>
        </w:tc>
        <w:tc>
          <w:tcPr>
            <w:tcW w:w="979" w:type="dxa"/>
            <w:tcBorders>
              <w:top w:val="nil"/>
              <w:bottom w:val="nil"/>
            </w:tcBorders>
          </w:tcPr>
          <w:p w14:paraId="5C2D069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0.39</w:t>
            </w:r>
          </w:p>
        </w:tc>
        <w:tc>
          <w:tcPr>
            <w:tcW w:w="847" w:type="dxa"/>
            <w:tcBorders>
              <w:top w:val="nil"/>
              <w:bottom w:val="nil"/>
            </w:tcBorders>
          </w:tcPr>
          <w:p w14:paraId="4663C366"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0.42</w:t>
            </w:r>
          </w:p>
        </w:tc>
        <w:tc>
          <w:tcPr>
            <w:tcW w:w="1112" w:type="dxa"/>
            <w:tcBorders>
              <w:top w:val="nil"/>
              <w:bottom w:val="nil"/>
            </w:tcBorders>
          </w:tcPr>
          <w:p w14:paraId="7C4BFE63"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0.29</w:t>
            </w:r>
          </w:p>
        </w:tc>
        <w:tc>
          <w:tcPr>
            <w:tcW w:w="872" w:type="dxa"/>
            <w:tcBorders>
              <w:top w:val="nil"/>
              <w:bottom w:val="nil"/>
            </w:tcBorders>
          </w:tcPr>
          <w:p w14:paraId="0A6B101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0.010</w:t>
            </w:r>
          </w:p>
        </w:tc>
        <w:tc>
          <w:tcPr>
            <w:tcW w:w="1140" w:type="dxa"/>
            <w:gridSpan w:val="2"/>
            <w:tcBorders>
              <w:top w:val="nil"/>
              <w:bottom w:val="nil"/>
            </w:tcBorders>
          </w:tcPr>
          <w:p w14:paraId="4855A44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1.683</w:t>
            </w:r>
          </w:p>
        </w:tc>
        <w:tc>
          <w:tcPr>
            <w:tcW w:w="1031" w:type="dxa"/>
            <w:tcBorders>
              <w:top w:val="nil"/>
              <w:bottom w:val="nil"/>
            </w:tcBorders>
          </w:tcPr>
          <w:p w14:paraId="188B90F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0.955</w:t>
            </w:r>
          </w:p>
        </w:tc>
      </w:tr>
      <w:tr w:rsidR="007A2B66" w:rsidRPr="009B0492" w14:paraId="3D9F54BD" w14:textId="77777777" w:rsidTr="00925148">
        <w:tc>
          <w:tcPr>
            <w:tcW w:w="1809" w:type="dxa"/>
            <w:tcBorders>
              <w:top w:val="nil"/>
              <w:bottom w:val="nil"/>
            </w:tcBorders>
          </w:tcPr>
          <w:p w14:paraId="386CC8CD"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Se o Companheiro trabalha</w:t>
            </w:r>
          </w:p>
        </w:tc>
        <w:tc>
          <w:tcPr>
            <w:tcW w:w="726" w:type="dxa"/>
            <w:tcBorders>
              <w:top w:val="nil"/>
              <w:bottom w:val="nil"/>
            </w:tcBorders>
          </w:tcPr>
          <w:p w14:paraId="4060379D"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979" w:type="dxa"/>
            <w:tcBorders>
              <w:top w:val="nil"/>
              <w:bottom w:val="nil"/>
            </w:tcBorders>
          </w:tcPr>
          <w:p w14:paraId="4642656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847" w:type="dxa"/>
            <w:tcBorders>
              <w:top w:val="nil"/>
              <w:bottom w:val="nil"/>
            </w:tcBorders>
          </w:tcPr>
          <w:p w14:paraId="7C38819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1112" w:type="dxa"/>
            <w:tcBorders>
              <w:top w:val="nil"/>
              <w:bottom w:val="nil"/>
            </w:tcBorders>
          </w:tcPr>
          <w:p w14:paraId="1ED197D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872" w:type="dxa"/>
            <w:tcBorders>
              <w:top w:val="nil"/>
              <w:bottom w:val="nil"/>
            </w:tcBorders>
          </w:tcPr>
          <w:p w14:paraId="69BBD0B9"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0.013</w:t>
            </w:r>
          </w:p>
        </w:tc>
        <w:tc>
          <w:tcPr>
            <w:tcW w:w="1140" w:type="dxa"/>
            <w:gridSpan w:val="2"/>
            <w:tcBorders>
              <w:top w:val="nil"/>
              <w:bottom w:val="nil"/>
            </w:tcBorders>
          </w:tcPr>
          <w:p w14:paraId="6543486F"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0.581</w:t>
            </w:r>
          </w:p>
        </w:tc>
        <w:tc>
          <w:tcPr>
            <w:tcW w:w="1031" w:type="dxa"/>
            <w:tcBorders>
              <w:top w:val="nil"/>
              <w:bottom w:val="nil"/>
            </w:tcBorders>
          </w:tcPr>
          <w:p w14:paraId="613EB47F"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0.780</w:t>
            </w:r>
          </w:p>
        </w:tc>
      </w:tr>
      <w:tr w:rsidR="007A2B66" w:rsidRPr="009B0492" w14:paraId="15D24968" w14:textId="77777777" w:rsidTr="00925148">
        <w:tc>
          <w:tcPr>
            <w:tcW w:w="1809" w:type="dxa"/>
            <w:tcBorders>
              <w:top w:val="nil"/>
              <w:bottom w:val="nil"/>
            </w:tcBorders>
          </w:tcPr>
          <w:p w14:paraId="2482A004"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Chefe e cônjuge ocupados</w:t>
            </w:r>
          </w:p>
        </w:tc>
        <w:tc>
          <w:tcPr>
            <w:tcW w:w="726" w:type="dxa"/>
            <w:tcBorders>
              <w:top w:val="nil"/>
              <w:bottom w:val="nil"/>
            </w:tcBorders>
          </w:tcPr>
          <w:p w14:paraId="42418CA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979" w:type="dxa"/>
            <w:tcBorders>
              <w:top w:val="nil"/>
              <w:bottom w:val="nil"/>
            </w:tcBorders>
          </w:tcPr>
          <w:p w14:paraId="67BCA16D"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0.00</w:t>
            </w:r>
          </w:p>
        </w:tc>
        <w:tc>
          <w:tcPr>
            <w:tcW w:w="847" w:type="dxa"/>
            <w:tcBorders>
              <w:top w:val="nil"/>
              <w:bottom w:val="nil"/>
            </w:tcBorders>
          </w:tcPr>
          <w:p w14:paraId="4A89C17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1112" w:type="dxa"/>
            <w:tcBorders>
              <w:top w:val="nil"/>
              <w:bottom w:val="nil"/>
            </w:tcBorders>
          </w:tcPr>
          <w:p w14:paraId="21D0D205"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w:t>
            </w:r>
          </w:p>
        </w:tc>
        <w:tc>
          <w:tcPr>
            <w:tcW w:w="872" w:type="dxa"/>
            <w:tcBorders>
              <w:top w:val="nil"/>
              <w:bottom w:val="nil"/>
            </w:tcBorders>
          </w:tcPr>
          <w:p w14:paraId="6315DC16"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0.012</w:t>
            </w:r>
          </w:p>
        </w:tc>
        <w:tc>
          <w:tcPr>
            <w:tcW w:w="1140" w:type="dxa"/>
            <w:gridSpan w:val="2"/>
            <w:tcBorders>
              <w:top w:val="nil"/>
              <w:bottom w:val="nil"/>
            </w:tcBorders>
          </w:tcPr>
          <w:p w14:paraId="58A922C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0.420</w:t>
            </w:r>
          </w:p>
        </w:tc>
        <w:tc>
          <w:tcPr>
            <w:tcW w:w="1031" w:type="dxa"/>
            <w:tcBorders>
              <w:top w:val="nil"/>
              <w:bottom w:val="nil"/>
            </w:tcBorders>
          </w:tcPr>
          <w:p w14:paraId="6BA78CD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0.969</w:t>
            </w:r>
          </w:p>
        </w:tc>
      </w:tr>
      <w:tr w:rsidR="007A2B66" w:rsidRPr="009B0492" w14:paraId="6B97588A" w14:textId="77777777" w:rsidTr="00925148">
        <w:tc>
          <w:tcPr>
            <w:tcW w:w="1809" w:type="dxa"/>
            <w:tcBorders>
              <w:top w:val="nil"/>
              <w:bottom w:val="nil"/>
            </w:tcBorders>
          </w:tcPr>
          <w:p w14:paraId="3F56CAA9"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Conta Própria</w:t>
            </w:r>
          </w:p>
        </w:tc>
        <w:tc>
          <w:tcPr>
            <w:tcW w:w="726" w:type="dxa"/>
            <w:tcBorders>
              <w:top w:val="nil"/>
              <w:bottom w:val="nil"/>
            </w:tcBorders>
          </w:tcPr>
          <w:p w14:paraId="7FA991D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979" w:type="dxa"/>
            <w:tcBorders>
              <w:top w:val="nil"/>
              <w:bottom w:val="nil"/>
            </w:tcBorders>
          </w:tcPr>
          <w:p w14:paraId="274D5DF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0.30</w:t>
            </w:r>
          </w:p>
        </w:tc>
        <w:tc>
          <w:tcPr>
            <w:tcW w:w="847" w:type="dxa"/>
            <w:tcBorders>
              <w:top w:val="nil"/>
              <w:bottom w:val="nil"/>
            </w:tcBorders>
          </w:tcPr>
          <w:p w14:paraId="5E19C93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0.19</w:t>
            </w:r>
          </w:p>
        </w:tc>
        <w:tc>
          <w:tcPr>
            <w:tcW w:w="1112" w:type="dxa"/>
            <w:tcBorders>
              <w:top w:val="nil"/>
              <w:bottom w:val="nil"/>
            </w:tcBorders>
          </w:tcPr>
          <w:p w14:paraId="1E49BEB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0.31</w:t>
            </w:r>
          </w:p>
        </w:tc>
        <w:tc>
          <w:tcPr>
            <w:tcW w:w="872" w:type="dxa"/>
            <w:tcBorders>
              <w:top w:val="nil"/>
              <w:bottom w:val="nil"/>
            </w:tcBorders>
          </w:tcPr>
          <w:p w14:paraId="0E273E7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0.010</w:t>
            </w:r>
          </w:p>
        </w:tc>
        <w:tc>
          <w:tcPr>
            <w:tcW w:w="1140" w:type="dxa"/>
            <w:gridSpan w:val="2"/>
            <w:tcBorders>
              <w:top w:val="nil"/>
              <w:bottom w:val="nil"/>
            </w:tcBorders>
          </w:tcPr>
          <w:p w14:paraId="1295157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0.522</w:t>
            </w:r>
          </w:p>
        </w:tc>
        <w:tc>
          <w:tcPr>
            <w:tcW w:w="1031" w:type="dxa"/>
            <w:tcBorders>
              <w:top w:val="nil"/>
              <w:bottom w:val="nil"/>
            </w:tcBorders>
          </w:tcPr>
          <w:p w14:paraId="7C65E1E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0.702</w:t>
            </w:r>
          </w:p>
        </w:tc>
      </w:tr>
      <w:tr w:rsidR="007A2B66" w:rsidRPr="009B0492" w14:paraId="3D447B18" w14:textId="77777777" w:rsidTr="00925148">
        <w:tc>
          <w:tcPr>
            <w:tcW w:w="1809" w:type="dxa"/>
            <w:tcBorders>
              <w:top w:val="nil"/>
              <w:bottom w:val="nil"/>
            </w:tcBorders>
          </w:tcPr>
          <w:p w14:paraId="282CA43D"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Informal</w:t>
            </w:r>
          </w:p>
        </w:tc>
        <w:tc>
          <w:tcPr>
            <w:tcW w:w="726" w:type="dxa"/>
            <w:tcBorders>
              <w:top w:val="nil"/>
              <w:bottom w:val="nil"/>
            </w:tcBorders>
          </w:tcPr>
          <w:p w14:paraId="53A5869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0.10</w:t>
            </w:r>
          </w:p>
        </w:tc>
        <w:tc>
          <w:tcPr>
            <w:tcW w:w="979" w:type="dxa"/>
            <w:tcBorders>
              <w:top w:val="nil"/>
              <w:bottom w:val="nil"/>
            </w:tcBorders>
          </w:tcPr>
          <w:p w14:paraId="1029EF55"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0.21</w:t>
            </w:r>
          </w:p>
        </w:tc>
        <w:tc>
          <w:tcPr>
            <w:tcW w:w="847" w:type="dxa"/>
            <w:tcBorders>
              <w:top w:val="nil"/>
              <w:bottom w:val="nil"/>
            </w:tcBorders>
          </w:tcPr>
          <w:p w14:paraId="33CF4F7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1112" w:type="dxa"/>
            <w:tcBorders>
              <w:top w:val="nil"/>
              <w:bottom w:val="nil"/>
            </w:tcBorders>
          </w:tcPr>
          <w:p w14:paraId="332976C8"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0.20</w:t>
            </w:r>
          </w:p>
        </w:tc>
        <w:tc>
          <w:tcPr>
            <w:tcW w:w="872" w:type="dxa"/>
            <w:tcBorders>
              <w:top w:val="nil"/>
              <w:bottom w:val="nil"/>
            </w:tcBorders>
          </w:tcPr>
          <w:p w14:paraId="58BEA09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1140" w:type="dxa"/>
            <w:gridSpan w:val="2"/>
            <w:tcBorders>
              <w:top w:val="nil"/>
              <w:bottom w:val="nil"/>
            </w:tcBorders>
          </w:tcPr>
          <w:p w14:paraId="2424653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0.643</w:t>
            </w:r>
          </w:p>
        </w:tc>
        <w:tc>
          <w:tcPr>
            <w:tcW w:w="1031" w:type="dxa"/>
            <w:tcBorders>
              <w:top w:val="nil"/>
              <w:bottom w:val="nil"/>
            </w:tcBorders>
          </w:tcPr>
          <w:p w14:paraId="234C32C5"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0.735</w:t>
            </w:r>
          </w:p>
        </w:tc>
      </w:tr>
      <w:tr w:rsidR="007A2B66" w:rsidRPr="009B0492" w14:paraId="26A59DA8" w14:textId="77777777" w:rsidTr="00925148">
        <w:tc>
          <w:tcPr>
            <w:tcW w:w="1809" w:type="dxa"/>
            <w:tcBorders>
              <w:top w:val="nil"/>
              <w:bottom w:val="nil"/>
            </w:tcBorders>
          </w:tcPr>
          <w:p w14:paraId="07332528"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Formal</w:t>
            </w:r>
          </w:p>
        </w:tc>
        <w:tc>
          <w:tcPr>
            <w:tcW w:w="726" w:type="dxa"/>
            <w:tcBorders>
              <w:top w:val="nil"/>
              <w:bottom w:val="nil"/>
            </w:tcBorders>
          </w:tcPr>
          <w:p w14:paraId="5025366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0.56</w:t>
            </w:r>
          </w:p>
        </w:tc>
        <w:tc>
          <w:tcPr>
            <w:tcW w:w="979" w:type="dxa"/>
            <w:tcBorders>
              <w:top w:val="nil"/>
              <w:bottom w:val="nil"/>
            </w:tcBorders>
          </w:tcPr>
          <w:p w14:paraId="3EA553E7"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0.24</w:t>
            </w:r>
          </w:p>
        </w:tc>
        <w:tc>
          <w:tcPr>
            <w:tcW w:w="847" w:type="dxa"/>
            <w:tcBorders>
              <w:top w:val="nil"/>
              <w:bottom w:val="nil"/>
            </w:tcBorders>
          </w:tcPr>
          <w:p w14:paraId="6790A52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0.33</w:t>
            </w:r>
          </w:p>
        </w:tc>
        <w:tc>
          <w:tcPr>
            <w:tcW w:w="1112" w:type="dxa"/>
            <w:tcBorders>
              <w:top w:val="nil"/>
              <w:bottom w:val="nil"/>
            </w:tcBorders>
          </w:tcPr>
          <w:p w14:paraId="331B9F28"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72" w:type="dxa"/>
            <w:tcBorders>
              <w:top w:val="nil"/>
              <w:bottom w:val="nil"/>
            </w:tcBorders>
          </w:tcPr>
          <w:p w14:paraId="45B595E7"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0.008</w:t>
            </w:r>
          </w:p>
        </w:tc>
        <w:tc>
          <w:tcPr>
            <w:tcW w:w="1140" w:type="dxa"/>
            <w:gridSpan w:val="2"/>
            <w:tcBorders>
              <w:top w:val="nil"/>
              <w:bottom w:val="nil"/>
            </w:tcBorders>
          </w:tcPr>
          <w:p w14:paraId="6244869F"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3.422</w:t>
            </w:r>
          </w:p>
        </w:tc>
        <w:tc>
          <w:tcPr>
            <w:tcW w:w="1031" w:type="dxa"/>
            <w:tcBorders>
              <w:top w:val="nil"/>
              <w:bottom w:val="nil"/>
            </w:tcBorders>
          </w:tcPr>
          <w:p w14:paraId="79ED7B71"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2.552</w:t>
            </w:r>
          </w:p>
        </w:tc>
      </w:tr>
      <w:tr w:rsidR="007A2B66" w:rsidRPr="009B0492" w14:paraId="52FF9447" w14:textId="77777777" w:rsidTr="00925148">
        <w:tc>
          <w:tcPr>
            <w:tcW w:w="1809" w:type="dxa"/>
            <w:tcBorders>
              <w:top w:val="nil"/>
              <w:bottom w:val="nil"/>
            </w:tcBorders>
          </w:tcPr>
          <w:p w14:paraId="3A9DF665"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Nordeste</w:t>
            </w:r>
          </w:p>
        </w:tc>
        <w:tc>
          <w:tcPr>
            <w:tcW w:w="726" w:type="dxa"/>
            <w:tcBorders>
              <w:top w:val="nil"/>
              <w:bottom w:val="nil"/>
            </w:tcBorders>
          </w:tcPr>
          <w:p w14:paraId="59025BA7"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979" w:type="dxa"/>
            <w:tcBorders>
              <w:top w:val="nil"/>
              <w:bottom w:val="nil"/>
            </w:tcBorders>
          </w:tcPr>
          <w:p w14:paraId="4A830323"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847" w:type="dxa"/>
            <w:tcBorders>
              <w:top w:val="nil"/>
              <w:bottom w:val="nil"/>
            </w:tcBorders>
          </w:tcPr>
          <w:p w14:paraId="1F1C3E0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0.29</w:t>
            </w:r>
          </w:p>
        </w:tc>
        <w:tc>
          <w:tcPr>
            <w:tcW w:w="1112" w:type="dxa"/>
            <w:tcBorders>
              <w:top w:val="nil"/>
              <w:bottom w:val="nil"/>
            </w:tcBorders>
          </w:tcPr>
          <w:p w14:paraId="1983F34D"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0.55</w:t>
            </w:r>
          </w:p>
        </w:tc>
        <w:tc>
          <w:tcPr>
            <w:tcW w:w="872" w:type="dxa"/>
            <w:tcBorders>
              <w:top w:val="nil"/>
              <w:bottom w:val="nil"/>
            </w:tcBorders>
          </w:tcPr>
          <w:p w14:paraId="76198E43"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0.007</w:t>
            </w:r>
          </w:p>
        </w:tc>
        <w:tc>
          <w:tcPr>
            <w:tcW w:w="1140" w:type="dxa"/>
            <w:gridSpan w:val="2"/>
            <w:tcBorders>
              <w:top w:val="nil"/>
              <w:bottom w:val="nil"/>
            </w:tcBorders>
          </w:tcPr>
          <w:p w14:paraId="4D73908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0.319</w:t>
            </w:r>
          </w:p>
        </w:tc>
        <w:tc>
          <w:tcPr>
            <w:tcW w:w="1031" w:type="dxa"/>
            <w:tcBorders>
              <w:top w:val="nil"/>
              <w:bottom w:val="nil"/>
            </w:tcBorders>
          </w:tcPr>
          <w:p w14:paraId="657BA1E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0.451</w:t>
            </w:r>
          </w:p>
        </w:tc>
      </w:tr>
      <w:tr w:rsidR="007A2B66" w:rsidRPr="009B0492" w14:paraId="14B4878E" w14:textId="77777777" w:rsidTr="00925148">
        <w:tc>
          <w:tcPr>
            <w:tcW w:w="1809" w:type="dxa"/>
            <w:tcBorders>
              <w:top w:val="nil"/>
              <w:bottom w:val="nil"/>
            </w:tcBorders>
          </w:tcPr>
          <w:p w14:paraId="31E854D1"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Sul</w:t>
            </w:r>
          </w:p>
        </w:tc>
        <w:tc>
          <w:tcPr>
            <w:tcW w:w="726" w:type="dxa"/>
            <w:tcBorders>
              <w:top w:val="nil"/>
              <w:bottom w:val="nil"/>
            </w:tcBorders>
          </w:tcPr>
          <w:p w14:paraId="390A946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0.29</w:t>
            </w:r>
          </w:p>
        </w:tc>
        <w:tc>
          <w:tcPr>
            <w:tcW w:w="979" w:type="dxa"/>
            <w:tcBorders>
              <w:top w:val="nil"/>
              <w:bottom w:val="nil"/>
            </w:tcBorders>
          </w:tcPr>
          <w:p w14:paraId="65EC931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0.09</w:t>
            </w:r>
          </w:p>
        </w:tc>
        <w:tc>
          <w:tcPr>
            <w:tcW w:w="847" w:type="dxa"/>
            <w:tcBorders>
              <w:top w:val="nil"/>
              <w:bottom w:val="nil"/>
            </w:tcBorders>
          </w:tcPr>
          <w:p w14:paraId="3FD347A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0.16</w:t>
            </w:r>
          </w:p>
        </w:tc>
        <w:tc>
          <w:tcPr>
            <w:tcW w:w="1112" w:type="dxa"/>
            <w:tcBorders>
              <w:top w:val="nil"/>
              <w:bottom w:val="nil"/>
            </w:tcBorders>
          </w:tcPr>
          <w:p w14:paraId="2771706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872" w:type="dxa"/>
            <w:tcBorders>
              <w:top w:val="nil"/>
              <w:bottom w:val="nil"/>
            </w:tcBorders>
          </w:tcPr>
          <w:p w14:paraId="45F29808"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1140" w:type="dxa"/>
            <w:gridSpan w:val="2"/>
            <w:tcBorders>
              <w:top w:val="nil"/>
              <w:bottom w:val="nil"/>
            </w:tcBorders>
          </w:tcPr>
          <w:p w14:paraId="06BF389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6.195</w:t>
            </w:r>
          </w:p>
        </w:tc>
        <w:tc>
          <w:tcPr>
            <w:tcW w:w="1031" w:type="dxa"/>
            <w:tcBorders>
              <w:top w:val="nil"/>
              <w:bottom w:val="nil"/>
            </w:tcBorders>
          </w:tcPr>
          <w:p w14:paraId="70EB7A0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2.051</w:t>
            </w:r>
          </w:p>
        </w:tc>
      </w:tr>
      <w:tr w:rsidR="007A2B66" w:rsidRPr="009B0492" w14:paraId="680F509C" w14:textId="77777777" w:rsidTr="00925148">
        <w:tc>
          <w:tcPr>
            <w:tcW w:w="1809" w:type="dxa"/>
            <w:tcBorders>
              <w:top w:val="nil"/>
              <w:bottom w:val="nil"/>
            </w:tcBorders>
          </w:tcPr>
          <w:p w14:paraId="6CC10A8E"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Norte</w:t>
            </w:r>
          </w:p>
        </w:tc>
        <w:tc>
          <w:tcPr>
            <w:tcW w:w="726" w:type="dxa"/>
            <w:tcBorders>
              <w:top w:val="nil"/>
              <w:bottom w:val="nil"/>
            </w:tcBorders>
          </w:tcPr>
          <w:p w14:paraId="44BEDDB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0.07</w:t>
            </w:r>
          </w:p>
        </w:tc>
        <w:tc>
          <w:tcPr>
            <w:tcW w:w="979" w:type="dxa"/>
            <w:tcBorders>
              <w:top w:val="nil"/>
              <w:bottom w:val="nil"/>
            </w:tcBorders>
          </w:tcPr>
          <w:p w14:paraId="694CF106"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847" w:type="dxa"/>
            <w:tcBorders>
              <w:top w:val="nil"/>
              <w:bottom w:val="nil"/>
            </w:tcBorders>
          </w:tcPr>
          <w:p w14:paraId="47C765D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0.14</w:t>
            </w:r>
          </w:p>
        </w:tc>
        <w:tc>
          <w:tcPr>
            <w:tcW w:w="1112" w:type="dxa"/>
            <w:tcBorders>
              <w:top w:val="nil"/>
              <w:bottom w:val="nil"/>
            </w:tcBorders>
          </w:tcPr>
          <w:p w14:paraId="4799FFA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0.31</w:t>
            </w:r>
          </w:p>
        </w:tc>
        <w:tc>
          <w:tcPr>
            <w:tcW w:w="872" w:type="dxa"/>
            <w:tcBorders>
              <w:top w:val="nil"/>
              <w:bottom w:val="nil"/>
            </w:tcBorders>
          </w:tcPr>
          <w:p w14:paraId="79F2A09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0.010</w:t>
            </w:r>
          </w:p>
        </w:tc>
        <w:tc>
          <w:tcPr>
            <w:tcW w:w="1140" w:type="dxa"/>
            <w:gridSpan w:val="2"/>
            <w:tcBorders>
              <w:top w:val="nil"/>
              <w:bottom w:val="nil"/>
            </w:tcBorders>
          </w:tcPr>
          <w:p w14:paraId="6C0857D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0.354</w:t>
            </w:r>
          </w:p>
        </w:tc>
        <w:tc>
          <w:tcPr>
            <w:tcW w:w="1031" w:type="dxa"/>
            <w:tcBorders>
              <w:top w:val="nil"/>
              <w:bottom w:val="nil"/>
            </w:tcBorders>
          </w:tcPr>
          <w:p w14:paraId="171DA9FF"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0.505</w:t>
            </w:r>
          </w:p>
        </w:tc>
      </w:tr>
      <w:tr w:rsidR="007A2B66" w:rsidRPr="009B0492" w14:paraId="1954C7C1" w14:textId="77777777" w:rsidTr="00925148">
        <w:tc>
          <w:tcPr>
            <w:tcW w:w="1809" w:type="dxa"/>
            <w:tcBorders>
              <w:top w:val="nil"/>
              <w:bottom w:val="nil"/>
            </w:tcBorders>
          </w:tcPr>
          <w:p w14:paraId="2E945A9F"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Centro Oeste</w:t>
            </w:r>
          </w:p>
        </w:tc>
        <w:tc>
          <w:tcPr>
            <w:tcW w:w="726" w:type="dxa"/>
            <w:tcBorders>
              <w:top w:val="nil"/>
              <w:bottom w:val="nil"/>
            </w:tcBorders>
          </w:tcPr>
          <w:p w14:paraId="0C655976"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979" w:type="dxa"/>
            <w:tcBorders>
              <w:top w:val="nil"/>
              <w:bottom w:val="nil"/>
            </w:tcBorders>
          </w:tcPr>
          <w:p w14:paraId="2725B339"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0.09</w:t>
            </w:r>
          </w:p>
        </w:tc>
        <w:tc>
          <w:tcPr>
            <w:tcW w:w="847" w:type="dxa"/>
            <w:tcBorders>
              <w:top w:val="nil"/>
              <w:bottom w:val="nil"/>
            </w:tcBorders>
          </w:tcPr>
          <w:p w14:paraId="6C5963C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1112" w:type="dxa"/>
            <w:tcBorders>
              <w:top w:val="nil"/>
              <w:bottom w:val="nil"/>
            </w:tcBorders>
          </w:tcPr>
          <w:p w14:paraId="3C54B8F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0.03</w:t>
            </w:r>
          </w:p>
        </w:tc>
        <w:tc>
          <w:tcPr>
            <w:tcW w:w="872" w:type="dxa"/>
            <w:tcBorders>
              <w:top w:val="nil"/>
              <w:bottom w:val="nil"/>
            </w:tcBorders>
          </w:tcPr>
          <w:p w14:paraId="1949555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1140" w:type="dxa"/>
            <w:gridSpan w:val="2"/>
            <w:tcBorders>
              <w:top w:val="nil"/>
              <w:bottom w:val="nil"/>
            </w:tcBorders>
          </w:tcPr>
          <w:p w14:paraId="2D5ADFFD"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3.778</w:t>
            </w:r>
          </w:p>
        </w:tc>
        <w:tc>
          <w:tcPr>
            <w:tcW w:w="1031" w:type="dxa"/>
            <w:tcBorders>
              <w:top w:val="nil"/>
              <w:bottom w:val="nil"/>
            </w:tcBorders>
          </w:tcPr>
          <w:p w14:paraId="124FC567"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1.070</w:t>
            </w:r>
          </w:p>
        </w:tc>
      </w:tr>
      <w:tr w:rsidR="007A2B66" w:rsidRPr="009B0492" w14:paraId="1967CD7B" w14:textId="77777777" w:rsidTr="00925148">
        <w:tc>
          <w:tcPr>
            <w:tcW w:w="1809" w:type="dxa"/>
            <w:tcBorders>
              <w:top w:val="nil"/>
              <w:bottom w:val="nil"/>
            </w:tcBorders>
          </w:tcPr>
          <w:p w14:paraId="647FE797"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Rural</w:t>
            </w:r>
          </w:p>
        </w:tc>
        <w:tc>
          <w:tcPr>
            <w:tcW w:w="726" w:type="dxa"/>
            <w:tcBorders>
              <w:top w:val="nil"/>
              <w:bottom w:val="nil"/>
            </w:tcBorders>
          </w:tcPr>
          <w:p w14:paraId="19E479B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0.04</w:t>
            </w:r>
          </w:p>
        </w:tc>
        <w:tc>
          <w:tcPr>
            <w:tcW w:w="979" w:type="dxa"/>
            <w:tcBorders>
              <w:top w:val="nil"/>
              <w:bottom w:val="nil"/>
            </w:tcBorders>
          </w:tcPr>
          <w:p w14:paraId="6D1DACC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0.27</w:t>
            </w:r>
          </w:p>
        </w:tc>
        <w:tc>
          <w:tcPr>
            <w:tcW w:w="847" w:type="dxa"/>
            <w:tcBorders>
              <w:top w:val="nil"/>
              <w:bottom w:val="nil"/>
            </w:tcBorders>
          </w:tcPr>
          <w:p w14:paraId="267B4071"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1112" w:type="dxa"/>
            <w:tcBorders>
              <w:top w:val="nil"/>
              <w:bottom w:val="nil"/>
            </w:tcBorders>
          </w:tcPr>
          <w:p w14:paraId="6163EE37"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0.67</w:t>
            </w:r>
          </w:p>
        </w:tc>
        <w:tc>
          <w:tcPr>
            <w:tcW w:w="872" w:type="dxa"/>
            <w:tcBorders>
              <w:top w:val="nil"/>
              <w:bottom w:val="nil"/>
            </w:tcBorders>
          </w:tcPr>
          <w:p w14:paraId="51B6928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0.002</w:t>
            </w:r>
          </w:p>
        </w:tc>
        <w:tc>
          <w:tcPr>
            <w:tcW w:w="1140" w:type="dxa"/>
            <w:gridSpan w:val="2"/>
            <w:tcBorders>
              <w:top w:val="nil"/>
              <w:bottom w:val="nil"/>
            </w:tcBorders>
          </w:tcPr>
          <w:p w14:paraId="64209AD0"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0.074</w:t>
            </w:r>
          </w:p>
        </w:tc>
        <w:tc>
          <w:tcPr>
            <w:tcW w:w="1031" w:type="dxa"/>
            <w:tcBorders>
              <w:top w:val="nil"/>
              <w:bottom w:val="nil"/>
            </w:tcBorders>
          </w:tcPr>
          <w:p w14:paraId="51DFFFD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0.284</w:t>
            </w:r>
          </w:p>
        </w:tc>
      </w:tr>
      <w:tr w:rsidR="007A2B66" w:rsidRPr="009B0492" w14:paraId="5D28E9C7" w14:textId="77777777" w:rsidTr="00925148">
        <w:tc>
          <w:tcPr>
            <w:tcW w:w="1809" w:type="dxa"/>
            <w:tcBorders>
              <w:top w:val="nil"/>
              <w:bottom w:val="nil"/>
            </w:tcBorders>
          </w:tcPr>
          <w:p w14:paraId="3E429564" w14:textId="77777777" w:rsidR="007A2B66" w:rsidRPr="009B0492" w:rsidRDefault="007A2B66" w:rsidP="006C6EA0">
            <w:pPr>
              <w:rPr>
                <w:rFonts w:ascii="Times New Roman" w:hAnsi="Times New Roman" w:cs="Times New Roman"/>
                <w:sz w:val="22"/>
                <w:szCs w:val="22"/>
              </w:rPr>
            </w:pPr>
            <w:r w:rsidRPr="009B0492">
              <w:rPr>
                <w:rFonts w:ascii="Times New Roman" w:hAnsi="Times New Roman" w:cs="Times New Roman"/>
                <w:sz w:val="22"/>
                <w:szCs w:val="22"/>
              </w:rPr>
              <w:t>Bolsa-Família</w:t>
            </w:r>
          </w:p>
        </w:tc>
        <w:tc>
          <w:tcPr>
            <w:tcW w:w="726" w:type="dxa"/>
            <w:tcBorders>
              <w:top w:val="nil"/>
              <w:bottom w:val="nil"/>
            </w:tcBorders>
          </w:tcPr>
          <w:p w14:paraId="1B69EF87"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0.09</w:t>
            </w:r>
          </w:p>
        </w:tc>
        <w:tc>
          <w:tcPr>
            <w:tcW w:w="979" w:type="dxa"/>
            <w:tcBorders>
              <w:top w:val="nil"/>
              <w:bottom w:val="nil"/>
            </w:tcBorders>
          </w:tcPr>
          <w:p w14:paraId="4A16CB7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0.12</w:t>
            </w:r>
          </w:p>
        </w:tc>
        <w:tc>
          <w:tcPr>
            <w:tcW w:w="847" w:type="dxa"/>
            <w:tcBorders>
              <w:top w:val="nil"/>
              <w:bottom w:val="nil"/>
            </w:tcBorders>
          </w:tcPr>
          <w:p w14:paraId="67892BC9"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0.11</w:t>
            </w:r>
          </w:p>
        </w:tc>
        <w:tc>
          <w:tcPr>
            <w:tcW w:w="1112" w:type="dxa"/>
            <w:tcBorders>
              <w:top w:val="nil"/>
              <w:bottom w:val="nil"/>
            </w:tcBorders>
          </w:tcPr>
          <w:p w14:paraId="1461B2C3"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0.21</w:t>
            </w:r>
          </w:p>
        </w:tc>
        <w:tc>
          <w:tcPr>
            <w:tcW w:w="872" w:type="dxa"/>
            <w:tcBorders>
              <w:top w:val="nil"/>
              <w:bottom w:val="nil"/>
            </w:tcBorders>
          </w:tcPr>
          <w:p w14:paraId="0313962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0.012</w:t>
            </w:r>
          </w:p>
        </w:tc>
        <w:tc>
          <w:tcPr>
            <w:tcW w:w="1140" w:type="dxa"/>
            <w:gridSpan w:val="2"/>
            <w:tcBorders>
              <w:top w:val="nil"/>
              <w:bottom w:val="nil"/>
            </w:tcBorders>
          </w:tcPr>
          <w:p w14:paraId="2174B35C"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0.429</w:t>
            </w:r>
          </w:p>
        </w:tc>
        <w:tc>
          <w:tcPr>
            <w:tcW w:w="1031" w:type="dxa"/>
            <w:tcBorders>
              <w:top w:val="nil"/>
              <w:bottom w:val="nil"/>
            </w:tcBorders>
          </w:tcPr>
          <w:p w14:paraId="15118BB2"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0.812</w:t>
            </w:r>
          </w:p>
        </w:tc>
      </w:tr>
      <w:tr w:rsidR="007A2B66" w:rsidRPr="009B0492" w14:paraId="2B7E5A37" w14:textId="77777777" w:rsidTr="00925148">
        <w:trPr>
          <w:trHeight w:val="313"/>
        </w:trPr>
        <w:tc>
          <w:tcPr>
            <w:tcW w:w="1809" w:type="dxa"/>
            <w:tcBorders>
              <w:top w:val="nil"/>
            </w:tcBorders>
          </w:tcPr>
          <w:p w14:paraId="059D6764" w14:textId="43D07B96" w:rsidR="007A2B66" w:rsidRPr="009B0492" w:rsidRDefault="00925148" w:rsidP="006C6EA0">
            <w:pPr>
              <w:rPr>
                <w:rFonts w:ascii="Times New Roman" w:hAnsi="Times New Roman" w:cs="Times New Roman"/>
                <w:sz w:val="22"/>
                <w:szCs w:val="22"/>
              </w:rPr>
            </w:pPr>
            <w:r>
              <w:rPr>
                <w:rFonts w:ascii="Times New Roman" w:hAnsi="Times New Roman" w:cs="Times New Roman"/>
                <w:sz w:val="22"/>
                <w:szCs w:val="22"/>
              </w:rPr>
              <w:t>R</w:t>
            </w:r>
            <w:r w:rsidR="007A2B66" w:rsidRPr="009B0492">
              <w:rPr>
                <w:rFonts w:ascii="Times New Roman" w:hAnsi="Times New Roman" w:cs="Times New Roman"/>
                <w:sz w:val="22"/>
                <w:szCs w:val="22"/>
              </w:rPr>
              <w:t>Metropolitana</w:t>
            </w:r>
          </w:p>
        </w:tc>
        <w:tc>
          <w:tcPr>
            <w:tcW w:w="726" w:type="dxa"/>
            <w:tcBorders>
              <w:top w:val="nil"/>
            </w:tcBorders>
          </w:tcPr>
          <w:p w14:paraId="0294109E"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0.36</w:t>
            </w:r>
          </w:p>
        </w:tc>
        <w:tc>
          <w:tcPr>
            <w:tcW w:w="979" w:type="dxa"/>
            <w:tcBorders>
              <w:top w:val="nil"/>
            </w:tcBorders>
          </w:tcPr>
          <w:p w14:paraId="054E341A"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0.30</w:t>
            </w:r>
          </w:p>
        </w:tc>
        <w:tc>
          <w:tcPr>
            <w:tcW w:w="847" w:type="dxa"/>
            <w:tcBorders>
              <w:top w:val="nil"/>
            </w:tcBorders>
          </w:tcPr>
          <w:p w14:paraId="24316D7D"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0.37</w:t>
            </w:r>
          </w:p>
        </w:tc>
        <w:tc>
          <w:tcPr>
            <w:tcW w:w="1112" w:type="dxa"/>
            <w:tcBorders>
              <w:top w:val="nil"/>
            </w:tcBorders>
          </w:tcPr>
          <w:p w14:paraId="17422D0B"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0.13</w:t>
            </w:r>
          </w:p>
        </w:tc>
        <w:tc>
          <w:tcPr>
            <w:tcW w:w="872" w:type="dxa"/>
            <w:tcBorders>
              <w:top w:val="nil"/>
            </w:tcBorders>
          </w:tcPr>
          <w:p w14:paraId="60C6C504"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0.011</w:t>
            </w:r>
          </w:p>
        </w:tc>
        <w:tc>
          <w:tcPr>
            <w:tcW w:w="1140" w:type="dxa"/>
            <w:gridSpan w:val="2"/>
            <w:tcBorders>
              <w:top w:val="nil"/>
            </w:tcBorders>
          </w:tcPr>
          <w:p w14:paraId="44810D9F"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3.859</w:t>
            </w:r>
          </w:p>
        </w:tc>
        <w:tc>
          <w:tcPr>
            <w:tcW w:w="1031" w:type="dxa"/>
            <w:tcBorders>
              <w:top w:val="nil"/>
            </w:tcBorders>
          </w:tcPr>
          <w:p w14:paraId="25F462C8" w14:textId="77777777" w:rsidR="007A2B66" w:rsidRPr="009B0492" w:rsidRDefault="007A2B66" w:rsidP="00925148">
            <w:pPr>
              <w:jc w:val="center"/>
              <w:rPr>
                <w:rFonts w:ascii="Times New Roman" w:hAnsi="Times New Roman" w:cs="Times New Roman"/>
                <w:sz w:val="22"/>
                <w:szCs w:val="22"/>
              </w:rPr>
            </w:pPr>
            <w:r w:rsidRPr="009B0492">
              <w:rPr>
                <w:rFonts w:ascii="Times New Roman" w:hAnsi="Times New Roman" w:cs="Times New Roman"/>
                <w:sz w:val="22"/>
                <w:szCs w:val="22"/>
              </w:rPr>
              <w:t>1.018</w:t>
            </w:r>
          </w:p>
        </w:tc>
      </w:tr>
    </w:tbl>
    <w:p w14:paraId="501137D8" w14:textId="77777777" w:rsidR="002104DF" w:rsidRPr="002104DF" w:rsidRDefault="002104DF" w:rsidP="002104DF">
      <w:pPr>
        <w:rPr>
          <w:rFonts w:ascii="Times New Roman" w:hAnsi="Times New Roman" w:cs="Times New Roman"/>
          <w:sz w:val="20"/>
          <w:szCs w:val="20"/>
        </w:rPr>
      </w:pPr>
      <w:r w:rsidRPr="002104DF">
        <w:rPr>
          <w:rFonts w:ascii="Times New Roman" w:hAnsi="Times New Roman" w:cs="Times New Roman"/>
          <w:sz w:val="20"/>
          <w:szCs w:val="20"/>
        </w:rPr>
        <w:t>Nota: ver nota da tabela 6.</w:t>
      </w:r>
    </w:p>
    <w:p w14:paraId="56AD9CC1" w14:textId="2AB80436" w:rsidR="00BE31FC" w:rsidRDefault="00BE31FC">
      <w:pPr>
        <w:rPr>
          <w:rFonts w:ascii="Times New Roman" w:hAnsi="Times New Roman" w:cs="Times New Roman"/>
        </w:rPr>
      </w:pPr>
    </w:p>
    <w:p w14:paraId="3F98394D" w14:textId="119861AA" w:rsidR="002104DF" w:rsidRDefault="002104DF">
      <w:pPr>
        <w:rPr>
          <w:rFonts w:ascii="Times New Roman" w:hAnsi="Times New Roman" w:cs="Times New Roman"/>
          <w:b/>
        </w:rPr>
      </w:pPr>
      <w:r>
        <w:rPr>
          <w:rFonts w:ascii="Times New Roman" w:hAnsi="Times New Roman" w:cs="Times New Roman"/>
          <w:b/>
        </w:rPr>
        <w:t>7. Conclusões</w:t>
      </w:r>
    </w:p>
    <w:p w14:paraId="53DE48B6" w14:textId="331C6D2A" w:rsidR="002104DF" w:rsidRDefault="003601F7">
      <w:pPr>
        <w:rPr>
          <w:rFonts w:ascii="Times New Roman" w:hAnsi="Times New Roman" w:cs="Times New Roman"/>
          <w:b/>
        </w:rPr>
      </w:pPr>
      <w:r>
        <w:rPr>
          <w:rFonts w:ascii="Times New Roman" w:hAnsi="Times New Roman" w:cs="Times New Roman"/>
          <w:b/>
        </w:rPr>
        <w:tab/>
      </w:r>
    </w:p>
    <w:p w14:paraId="16D98DAA" w14:textId="42AFC808" w:rsidR="003601F7" w:rsidRPr="003601F7" w:rsidRDefault="003601F7" w:rsidP="003601F7">
      <w:pPr>
        <w:jc w:val="both"/>
        <w:rPr>
          <w:rFonts w:ascii="Times New Roman" w:hAnsi="Times New Roman" w:cs="Times New Roman"/>
        </w:rPr>
      </w:pPr>
      <w:r>
        <w:rPr>
          <w:rFonts w:ascii="Times New Roman" w:hAnsi="Times New Roman" w:cs="Times New Roman"/>
          <w:b/>
        </w:rPr>
        <w:tab/>
      </w:r>
      <w:r w:rsidRPr="003601F7">
        <w:rPr>
          <w:rFonts w:ascii="Times New Roman" w:hAnsi="Times New Roman" w:cs="Times New Roman"/>
        </w:rPr>
        <w:t xml:space="preserve">Em virtude da importância da moradia para o bem estar das famílias e da </w:t>
      </w:r>
      <w:r>
        <w:rPr>
          <w:rFonts w:ascii="Times New Roman" w:hAnsi="Times New Roman" w:cs="Times New Roman"/>
        </w:rPr>
        <w:t>escassez</w:t>
      </w:r>
      <w:r w:rsidRPr="003601F7">
        <w:rPr>
          <w:rFonts w:ascii="Times New Roman" w:hAnsi="Times New Roman" w:cs="Times New Roman"/>
        </w:rPr>
        <w:t xml:space="preserve"> de trabalhos que pr</w:t>
      </w:r>
      <w:r>
        <w:rPr>
          <w:rFonts w:ascii="Times New Roman" w:hAnsi="Times New Roman" w:cs="Times New Roman"/>
        </w:rPr>
        <w:t>ocuram avaliar as</w:t>
      </w:r>
      <w:r w:rsidRPr="003601F7">
        <w:rPr>
          <w:rFonts w:ascii="Times New Roman" w:hAnsi="Times New Roman" w:cs="Times New Roman"/>
        </w:rPr>
        <w:t xml:space="preserve"> políticas públicas</w:t>
      </w:r>
      <w:r>
        <w:rPr>
          <w:rFonts w:ascii="Times New Roman" w:hAnsi="Times New Roman" w:cs="Times New Roman"/>
        </w:rPr>
        <w:t xml:space="preserve"> publicas brasileiueras na área de habitação, o</w:t>
      </w:r>
      <w:r w:rsidRPr="003601F7">
        <w:rPr>
          <w:rFonts w:ascii="Times New Roman" w:hAnsi="Times New Roman" w:cs="Times New Roman"/>
        </w:rPr>
        <w:t xml:space="preserve"> o</w:t>
      </w:r>
      <w:r>
        <w:rPr>
          <w:rFonts w:ascii="Times New Roman" w:hAnsi="Times New Roman" w:cs="Times New Roman"/>
        </w:rPr>
        <w:t xml:space="preserve">bjetivo deste trabalho foi avaliar o impacto da política recente de expansão do financiamento habitacional por parte do governo brasileiro implementada a partir da segunda metade da década de 2000, política que tem no programa Minha Casa Minha Vida seu maior representante. O resultados obtidos, a partir do </w:t>
      </w:r>
      <w:r w:rsidRPr="003601F7">
        <w:rPr>
          <w:rFonts w:ascii="Times New Roman" w:hAnsi="Times New Roman" w:cs="Times New Roman"/>
          <w:i/>
        </w:rPr>
        <w:t>matching</w:t>
      </w:r>
      <w:r>
        <w:rPr>
          <w:rFonts w:ascii="Times New Roman" w:hAnsi="Times New Roman" w:cs="Times New Roman"/>
        </w:rPr>
        <w:t xml:space="preserve"> no </w:t>
      </w:r>
      <w:r>
        <w:rPr>
          <w:rFonts w:ascii="Times New Roman" w:hAnsi="Times New Roman" w:cs="Times New Roman"/>
          <w:i/>
        </w:rPr>
        <w:t xml:space="preserve">propensity score </w:t>
      </w:r>
      <w:r>
        <w:rPr>
          <w:rFonts w:ascii="Times New Roman" w:hAnsi="Times New Roman" w:cs="Times New Roman"/>
        </w:rPr>
        <w:t xml:space="preserve">e de uma amostra baseada no público elegível de famílias para a política, indicam que a referida politica, de </w:t>
      </w:r>
      <w:r w:rsidR="00F712A1">
        <w:rPr>
          <w:rFonts w:ascii="Times New Roman" w:hAnsi="Times New Roman" w:cs="Times New Roman"/>
        </w:rPr>
        <w:t>fato, tem contribuído para a melhoria do bem estar das famílias beneficiadas.</w:t>
      </w:r>
    </w:p>
    <w:p w14:paraId="1CD447F7" w14:textId="2FC6F12F" w:rsidR="003601F7" w:rsidRDefault="00F712A1" w:rsidP="00F712A1">
      <w:pPr>
        <w:jc w:val="both"/>
        <w:rPr>
          <w:rFonts w:ascii="Times New Roman" w:hAnsi="Times New Roman" w:cs="Times New Roman"/>
        </w:rPr>
      </w:pPr>
      <w:r>
        <w:rPr>
          <w:rFonts w:ascii="Times New Roman" w:hAnsi="Times New Roman" w:cs="Times New Roman"/>
          <w:b/>
        </w:rPr>
        <w:tab/>
      </w:r>
      <w:r w:rsidRPr="00F712A1">
        <w:rPr>
          <w:rFonts w:ascii="Times New Roman" w:hAnsi="Times New Roman" w:cs="Times New Roman"/>
        </w:rPr>
        <w:t xml:space="preserve">A partir da consideração de famílias elegíveis para o programa e utilizando as informações sobre acesso </w:t>
      </w:r>
      <w:r>
        <w:rPr>
          <w:rFonts w:ascii="Times New Roman" w:hAnsi="Times New Roman" w:cs="Times New Roman"/>
        </w:rPr>
        <w:t>a financiamento para moradia ex</w:t>
      </w:r>
      <w:r w:rsidRPr="00F712A1">
        <w:rPr>
          <w:rFonts w:ascii="Times New Roman" w:hAnsi="Times New Roman" w:cs="Times New Roman"/>
        </w:rPr>
        <w:t>istente</w:t>
      </w:r>
      <w:r>
        <w:rPr>
          <w:rFonts w:ascii="Times New Roman" w:hAnsi="Times New Roman" w:cs="Times New Roman"/>
        </w:rPr>
        <w:t>s</w:t>
      </w:r>
      <w:r w:rsidRPr="00F712A1">
        <w:rPr>
          <w:rFonts w:ascii="Times New Roman" w:hAnsi="Times New Roman" w:cs="Times New Roman"/>
        </w:rPr>
        <w:t xml:space="preserve"> na PNAD 2014,</w:t>
      </w:r>
      <w:r>
        <w:rPr>
          <w:rFonts w:ascii="Times New Roman" w:hAnsi="Times New Roman" w:cs="Times New Roman"/>
          <w:b/>
        </w:rPr>
        <w:t xml:space="preserve"> </w:t>
      </w:r>
      <w:r>
        <w:rPr>
          <w:rFonts w:ascii="Times New Roman" w:hAnsi="Times New Roman" w:cs="Times New Roman"/>
        </w:rPr>
        <w:t xml:space="preserve">os </w:t>
      </w:r>
      <w:r>
        <w:rPr>
          <w:rFonts w:ascii="Times New Roman" w:hAnsi="Times New Roman" w:cs="Times New Roman"/>
        </w:rPr>
        <w:lastRenderedPageBreak/>
        <w:t>resultados obtidos neste trabalho indicam que a recente política público implicou elevação do número de quartos, número de banheiros, elevou o acesso à rede geral de saneamento e a água encanada dos domicílios da famílias beneficiadas por tal política  de expansão do financiamento habitacional. Os resultados obtidos são, além disto, de reduzida expressão para as características físicas dos imóveis (número de quartos e de banheiros) e mais importantes no caso de acesso a infraestrutura domiciliar (acesso a rede de saneamento e a água encanada); por exemplo, enquanto o impacto estimado sobre número de quarto é de 0, 049 quarto para as famílias beneficiadas, quando comparadas com a condição de não beneficiárias, no caso do acesso o acréscimo chega a ser de 4,1 pontos percentuais</w:t>
      </w:r>
      <w:r w:rsidR="005F72F2">
        <w:rPr>
          <w:rFonts w:ascii="Times New Roman" w:hAnsi="Times New Roman" w:cs="Times New Roman"/>
        </w:rPr>
        <w:t xml:space="preserve"> a mais quando são comparadas famílias beneficiárias e não beneficiárias. Tais evidências não são sensíveis à presença de um número considerável de variáveis omitidas que apresentam distribuição semelhantes àquelas variáveis categóricas utilizadas na investigação.</w:t>
      </w:r>
    </w:p>
    <w:p w14:paraId="5647C505" w14:textId="5E9E66F0" w:rsidR="00AF38FA" w:rsidRPr="009B0492" w:rsidRDefault="005F72F2" w:rsidP="005F72F2">
      <w:pPr>
        <w:jc w:val="both"/>
        <w:rPr>
          <w:rFonts w:ascii="Times New Roman" w:hAnsi="Times New Roman" w:cs="Times New Roman"/>
        </w:rPr>
      </w:pPr>
      <w:r>
        <w:rPr>
          <w:rFonts w:ascii="Times New Roman" w:hAnsi="Times New Roman" w:cs="Times New Roman"/>
        </w:rPr>
        <w:tab/>
        <w:t xml:space="preserve">O trabalho pode ser expandido de diferentes formas. Primeiro, dada é possível considerar em trabalho futuro o impacto do financiamento habitacional no tempo de </w:t>
      </w:r>
      <w:r w:rsidRPr="005F72F2">
        <w:rPr>
          <w:rFonts w:ascii="Times New Roman" w:hAnsi="Times New Roman" w:cs="Times New Roman"/>
          <w:i/>
        </w:rPr>
        <w:t>commuting</w:t>
      </w:r>
      <w:r>
        <w:rPr>
          <w:rFonts w:ascii="Times New Roman" w:hAnsi="Times New Roman" w:cs="Times New Roman"/>
          <w:i/>
        </w:rPr>
        <w:t xml:space="preserve"> </w:t>
      </w:r>
      <w:r>
        <w:rPr>
          <w:rFonts w:ascii="Times New Roman" w:hAnsi="Times New Roman" w:cs="Times New Roman"/>
        </w:rPr>
        <w:t>das famílias beneficiárias, uma vez que uma crítica comum é que a localização dos empreendimentos do programa Minha Casa Minha Vida tendem a se localizar em regiões mais remostas da periferia, o que termina por diminuir a acessibilidade ao trabalho destas. Em segundo lugar, também é possível estudar mais especificamente os impactos do programa sobre as diferentes faixas de financiamento de acordo com a renda.</w:t>
      </w:r>
    </w:p>
    <w:p w14:paraId="2A3DF934" w14:textId="101A4807" w:rsidR="00AF38FA" w:rsidRDefault="005F72F2" w:rsidP="00AF63D9">
      <w:pPr>
        <w:pStyle w:val="NormalWeb"/>
        <w:rPr>
          <w:rFonts w:ascii="Times New Roman" w:hAnsi="Times New Roman"/>
          <w:b/>
          <w:sz w:val="24"/>
          <w:szCs w:val="24"/>
        </w:rPr>
      </w:pPr>
      <w:r>
        <w:rPr>
          <w:rFonts w:ascii="Times New Roman" w:hAnsi="Times New Roman"/>
          <w:b/>
          <w:sz w:val="24"/>
          <w:szCs w:val="24"/>
        </w:rPr>
        <w:t>Referências</w:t>
      </w:r>
    </w:p>
    <w:p w14:paraId="1FE4CDCE" w14:textId="4AF454E3" w:rsidR="000E5BCC" w:rsidRPr="00BF5EE0" w:rsidRDefault="000E5BCC" w:rsidP="000E5BCC">
      <w:pPr>
        <w:pStyle w:val="NormalWeb"/>
        <w:jc w:val="both"/>
        <w:rPr>
          <w:rFonts w:ascii="Times New Roman" w:hAnsi="Times New Roman"/>
          <w:sz w:val="24"/>
          <w:szCs w:val="24"/>
        </w:rPr>
      </w:pPr>
      <w:r w:rsidRPr="00BF5EE0">
        <w:rPr>
          <w:rFonts w:ascii="Times New Roman" w:hAnsi="Times New Roman"/>
          <w:sz w:val="24"/>
          <w:szCs w:val="24"/>
        </w:rPr>
        <w:t>AMORE, Caio Santo. Minha Casa Minha Vida para iniciantes. In: AMORE, Caio Santo; SHIMBO, Lúcia Zanin; RUFINO, Maria Be</w:t>
      </w:r>
      <w:r w:rsidR="00702697">
        <w:rPr>
          <w:rFonts w:ascii="Times New Roman" w:hAnsi="Times New Roman"/>
          <w:sz w:val="24"/>
          <w:szCs w:val="24"/>
        </w:rPr>
        <w:t xml:space="preserve">atriz Cruz (Org.). Minha casa e a cidade, </w:t>
      </w:r>
      <w:r w:rsidRPr="00BF5EE0">
        <w:rPr>
          <w:rFonts w:ascii="Times New Roman" w:hAnsi="Times New Roman"/>
          <w:sz w:val="24"/>
          <w:szCs w:val="24"/>
        </w:rPr>
        <w:t>avaliação do programa minha casa minha vida em seis estados brasileiros.</w:t>
      </w:r>
      <w:r>
        <w:rPr>
          <w:rFonts w:ascii="Times New Roman" w:hAnsi="Times New Roman"/>
          <w:sz w:val="24"/>
          <w:szCs w:val="24"/>
        </w:rPr>
        <w:t xml:space="preserve"> </w:t>
      </w:r>
      <w:r w:rsidRPr="00BF5EE0">
        <w:rPr>
          <w:rFonts w:ascii="Times New Roman" w:hAnsi="Times New Roman"/>
          <w:sz w:val="24"/>
          <w:szCs w:val="24"/>
        </w:rPr>
        <w:t>Rio de Janeiro: Letra Capital, p. 11-27, 2015.</w:t>
      </w:r>
    </w:p>
    <w:p w14:paraId="27B8119C" w14:textId="77777777" w:rsidR="000E5BCC" w:rsidRPr="00BF5EE0" w:rsidRDefault="000E5BCC" w:rsidP="000E5BCC">
      <w:pPr>
        <w:pStyle w:val="NormalWeb"/>
        <w:jc w:val="both"/>
        <w:rPr>
          <w:rFonts w:ascii="Times New Roman" w:hAnsi="Times New Roman"/>
          <w:sz w:val="24"/>
          <w:szCs w:val="24"/>
        </w:rPr>
      </w:pPr>
      <w:r w:rsidRPr="00BF5EE0">
        <w:rPr>
          <w:rFonts w:ascii="Times New Roman" w:hAnsi="Times New Roman"/>
          <w:sz w:val="24"/>
          <w:szCs w:val="24"/>
        </w:rPr>
        <w:t>ARAGÃO, A. A Produção social da moradia e o Programa Minha Casa Minha Vida. In: FERREIRA, R. F. C. F.; BIASOTTO, R. C. (Org.) Políticas Públicas e direito à cidade: política habitacional e o direito à moradia digna. Rio de Janeiro: Letra Capital, p. 45-51, 2012.</w:t>
      </w:r>
    </w:p>
    <w:p w14:paraId="5B8842DF" w14:textId="77777777" w:rsidR="000E5BCC" w:rsidRPr="00BF5EE0" w:rsidRDefault="000E5BCC" w:rsidP="000E5BCC">
      <w:pPr>
        <w:pStyle w:val="NormalWeb"/>
        <w:jc w:val="both"/>
        <w:rPr>
          <w:rStyle w:val="A3"/>
          <w:rFonts w:ascii="Times New Roman" w:hAnsi="Times New Roman" w:cs="Times New Roman"/>
          <w:color w:val="auto"/>
          <w:sz w:val="24"/>
          <w:szCs w:val="24"/>
        </w:rPr>
      </w:pPr>
      <w:r w:rsidRPr="00BF5EE0">
        <w:rPr>
          <w:rFonts w:ascii="Times New Roman" w:hAnsi="Times New Roman"/>
          <w:sz w:val="24"/>
          <w:szCs w:val="24"/>
        </w:rPr>
        <w:t>BALBIM, Renato; KRAUSE, Cleandro; LIMA NETO, Vicente Correia. Para além do Minha Casa Minha Vida: uma política de habitação de interesse social? Texto para Discussão. Rio de Janeiro: Ipea, 31p., 2015.</w:t>
      </w:r>
    </w:p>
    <w:p w14:paraId="157A3D81" w14:textId="127A066D" w:rsidR="000E5BCC" w:rsidRPr="00943A76" w:rsidRDefault="00702697" w:rsidP="000E5BCC">
      <w:pPr>
        <w:pStyle w:val="NormalWeb"/>
        <w:jc w:val="both"/>
        <w:rPr>
          <w:rStyle w:val="A3"/>
          <w:rFonts w:ascii="Times New Roman" w:hAnsi="Times New Roman" w:cs="Times New Roman"/>
          <w:color w:val="auto"/>
          <w:sz w:val="24"/>
          <w:szCs w:val="24"/>
        </w:rPr>
      </w:pPr>
      <w:r>
        <w:rPr>
          <w:rFonts w:ascii="Times New Roman" w:hAnsi="Times New Roman"/>
          <w:sz w:val="24"/>
          <w:szCs w:val="24"/>
        </w:rPr>
        <w:t>BLOEMER, N. e XAVIER</w:t>
      </w:r>
      <w:r w:rsidR="00A400DC">
        <w:rPr>
          <w:rFonts w:ascii="Times New Roman" w:hAnsi="Times New Roman"/>
          <w:sz w:val="24"/>
          <w:szCs w:val="24"/>
        </w:rPr>
        <w:t>, S</w:t>
      </w:r>
      <w:r w:rsidR="000E5BCC" w:rsidRPr="009B0492">
        <w:rPr>
          <w:rFonts w:ascii="Times New Roman" w:hAnsi="Times New Roman"/>
          <w:sz w:val="24"/>
          <w:szCs w:val="24"/>
        </w:rPr>
        <w:t xml:space="preserve">. Programas habitacionais: indicadores de avaliação. Revista Brasileira de Gestão Pública (G&amp;DR ) • v. 9, n. 3, p. 54-74, set-dez/2013, Taubaté, SP, Brasil </w:t>
      </w:r>
    </w:p>
    <w:p w14:paraId="58E96601" w14:textId="55F2484A" w:rsidR="000E5BCC" w:rsidRPr="000E5BCC" w:rsidRDefault="00702697" w:rsidP="000E5BCC">
      <w:pPr>
        <w:pStyle w:val="NormalWeb"/>
        <w:jc w:val="both"/>
        <w:rPr>
          <w:rFonts w:ascii="Times New Roman" w:hAnsi="Times New Roman"/>
          <w:sz w:val="24"/>
          <w:szCs w:val="24"/>
        </w:rPr>
      </w:pPr>
      <w:r>
        <w:rPr>
          <w:rFonts w:ascii="Times New Roman" w:hAnsi="Times New Roman"/>
          <w:sz w:val="24"/>
          <w:szCs w:val="24"/>
        </w:rPr>
        <w:t>BRASIL</w:t>
      </w:r>
      <w:r w:rsidR="000E5BCC">
        <w:rPr>
          <w:rFonts w:ascii="Times New Roman" w:hAnsi="Times New Roman"/>
          <w:sz w:val="24"/>
          <w:szCs w:val="24"/>
        </w:rPr>
        <w:t>,</w:t>
      </w:r>
      <w:r w:rsidR="000E5BCC" w:rsidRPr="000E5BCC">
        <w:rPr>
          <w:rFonts w:ascii="Times New Roman" w:hAnsi="Times New Roman"/>
          <w:sz w:val="24"/>
          <w:szCs w:val="24"/>
        </w:rPr>
        <w:t xml:space="preserve"> Ministério das Cidades. Política Nacional de Habitação. Brasília, 104 p., 2004.</w:t>
      </w:r>
    </w:p>
    <w:p w14:paraId="195C3009" w14:textId="14477296" w:rsidR="000E5BCC" w:rsidRDefault="00702697" w:rsidP="000E5BCC">
      <w:pPr>
        <w:pStyle w:val="NormalWeb"/>
        <w:jc w:val="both"/>
        <w:rPr>
          <w:rFonts w:ascii="Times New Roman" w:hAnsi="Times New Roman"/>
          <w:sz w:val="24"/>
          <w:szCs w:val="24"/>
        </w:rPr>
      </w:pPr>
      <w:r>
        <w:rPr>
          <w:rFonts w:ascii="Times New Roman" w:hAnsi="Times New Roman"/>
          <w:sz w:val="24"/>
          <w:szCs w:val="24"/>
        </w:rPr>
        <w:t>BRASIL</w:t>
      </w:r>
      <w:r w:rsidR="000E5BCC">
        <w:rPr>
          <w:rFonts w:ascii="Times New Roman" w:hAnsi="Times New Roman"/>
          <w:sz w:val="24"/>
          <w:szCs w:val="24"/>
        </w:rPr>
        <w:t>,</w:t>
      </w:r>
      <w:r w:rsidR="000E5BCC" w:rsidRPr="000E5BCC">
        <w:rPr>
          <w:rFonts w:ascii="Times New Roman" w:hAnsi="Times New Roman"/>
          <w:sz w:val="24"/>
          <w:szCs w:val="24"/>
        </w:rPr>
        <w:t xml:space="preserve"> Ministério das Cidades. Secretaria Nacional de Habitação Avanços e Desafios: Política Nacional de Habitação – Ministério das Cidades, Secretaria Nacional de Habitação. Brasília, 2010. 96 p.</w:t>
      </w:r>
    </w:p>
    <w:p w14:paraId="5E79331A" w14:textId="6B84B8C2" w:rsidR="00C20240" w:rsidRPr="00C20240" w:rsidRDefault="00702697" w:rsidP="00565D86">
      <w:pPr>
        <w:spacing w:before="100" w:beforeAutospacing="1" w:after="100" w:afterAutospacing="1"/>
        <w:jc w:val="both"/>
        <w:rPr>
          <w:rFonts w:ascii="Times" w:hAnsi="Times" w:cs="Times New Roman"/>
          <w:sz w:val="20"/>
          <w:szCs w:val="20"/>
        </w:rPr>
      </w:pPr>
      <w:r>
        <w:rPr>
          <w:rFonts w:ascii="TimesNewRoman" w:hAnsi="TimesNewRoman" w:cs="Times New Roman"/>
        </w:rPr>
        <w:lastRenderedPageBreak/>
        <w:t>BRASIL</w:t>
      </w:r>
      <w:r w:rsidR="00C20240" w:rsidRPr="00C20240">
        <w:rPr>
          <w:rFonts w:ascii="TimesNewRoman" w:hAnsi="TimesNewRoman" w:cs="Times New Roman"/>
        </w:rPr>
        <w:t xml:space="preserve">. Ministério das Cidades. Secretaria de Assuntos Estratégicos da Presidência da República. Pesquisa de satisfação dos beneficiários do Programa Minha Casa Minha Vida. Brasília: MCIDADES; SNH; SAE-PR; IPEA, 120 p. 2014. </w:t>
      </w:r>
    </w:p>
    <w:p w14:paraId="6AAA581D" w14:textId="77777777" w:rsidR="00C20240" w:rsidRPr="00C20240" w:rsidRDefault="00C20240" w:rsidP="00565D86">
      <w:pPr>
        <w:spacing w:before="100" w:beforeAutospacing="1" w:after="100" w:afterAutospacing="1"/>
        <w:jc w:val="both"/>
        <w:rPr>
          <w:rFonts w:ascii="Times" w:hAnsi="Times" w:cs="Times New Roman"/>
          <w:sz w:val="20"/>
          <w:szCs w:val="20"/>
        </w:rPr>
      </w:pPr>
      <w:r w:rsidRPr="00C20240">
        <w:rPr>
          <w:rFonts w:ascii="TimesNewRoman" w:hAnsi="TimesNewRoman" w:cs="Times New Roman"/>
        </w:rPr>
        <w:t xml:space="preserve">______. Ministério das Cidades. Secretaria Nacional de Habitação. Déficit habitacional no Brasil 2008. Brasília: Fundação João Pinheiro, 140 p., 2011. </w:t>
      </w:r>
    </w:p>
    <w:p w14:paraId="00AB8883" w14:textId="77777777" w:rsidR="000E5BCC" w:rsidRPr="00507347" w:rsidRDefault="000E5BCC" w:rsidP="000E5BCC">
      <w:pPr>
        <w:pStyle w:val="NormalWeb"/>
        <w:jc w:val="both"/>
        <w:rPr>
          <w:rFonts w:ascii="Times New Roman" w:hAnsi="Times New Roman"/>
          <w:sz w:val="24"/>
          <w:szCs w:val="24"/>
        </w:rPr>
      </w:pPr>
      <w:r w:rsidRPr="009B0492">
        <w:rPr>
          <w:rFonts w:ascii="Times New Roman" w:hAnsi="Times New Roman"/>
          <w:sz w:val="24"/>
          <w:szCs w:val="24"/>
        </w:rPr>
        <w:t xml:space="preserve">Cattaneo, M. and et al, Housing, Health and Happiness. World Bank Policy Research Working Paper 4214, April 2007 </w:t>
      </w:r>
    </w:p>
    <w:p w14:paraId="4FA0C8C1" w14:textId="77777777" w:rsidR="000E5BCC" w:rsidRDefault="000E5BCC" w:rsidP="000E5BCC">
      <w:pPr>
        <w:spacing w:before="100" w:beforeAutospacing="1" w:after="100" w:afterAutospacing="1"/>
        <w:rPr>
          <w:rFonts w:ascii="Times New Roman" w:hAnsi="Times New Roman" w:cs="Times New Roman"/>
        </w:rPr>
      </w:pPr>
      <w:r w:rsidRPr="009B0492">
        <w:rPr>
          <w:rFonts w:ascii="Times New Roman" w:hAnsi="Times New Roman" w:cs="Times New Roman"/>
        </w:rPr>
        <w:t xml:space="preserve">Coulson E., and L. Foster, “Housing Tenure and Labour Market Impacts: The Search Goes On”, Department of Urban Studies and Planning, MIT, September, 2008. </w:t>
      </w:r>
    </w:p>
    <w:p w14:paraId="664272AC" w14:textId="77777777" w:rsidR="000E5BCC" w:rsidRPr="00BF5EE0" w:rsidRDefault="000E5BCC" w:rsidP="000E5BCC">
      <w:pPr>
        <w:spacing w:before="100" w:beforeAutospacing="1" w:after="100" w:afterAutospacing="1"/>
        <w:jc w:val="both"/>
        <w:rPr>
          <w:rFonts w:ascii="Times New Roman" w:hAnsi="Times New Roman" w:cs="Times New Roman"/>
        </w:rPr>
      </w:pPr>
      <w:r w:rsidRPr="00BF5EE0">
        <w:rPr>
          <w:rFonts w:ascii="Times New Roman" w:hAnsi="Times New Roman" w:cs="Times New Roman"/>
        </w:rPr>
        <w:t>Dehejia, R., Wahba, S., 2002. Propensity score-matching methods for nonexperimental causal studies. Rev. Econ. Stat. 84, 151–161.</w:t>
      </w:r>
    </w:p>
    <w:p w14:paraId="1E361EA2" w14:textId="77777777" w:rsidR="000E5BCC" w:rsidRPr="000E5BCC" w:rsidRDefault="000E5BCC" w:rsidP="000E5BCC">
      <w:pPr>
        <w:spacing w:before="100" w:beforeAutospacing="1" w:after="100" w:afterAutospacing="1"/>
        <w:jc w:val="both"/>
        <w:rPr>
          <w:rFonts w:ascii="Times New Roman" w:hAnsi="Times New Roman" w:cs="Times New Roman"/>
          <w:bCs/>
          <w:lang w:val="en-US"/>
        </w:rPr>
      </w:pPr>
      <w:r w:rsidRPr="000E5BCC">
        <w:rPr>
          <w:rFonts w:ascii="Times New Roman" w:hAnsi="Times New Roman" w:cs="Times New Roman"/>
          <w:bCs/>
          <w:lang w:val="en-US"/>
        </w:rPr>
        <w:t xml:space="preserve">Drum, C. L.,  Déficit habitacional e impactos econômicos do programa Minha Casa Minha Vida no Rio Grande do Sul. Dissertação de Mestrado, Economia do Desenvolvimento, PUCRS. </w:t>
      </w:r>
      <w:hyperlink r:id="rId18" w:history="1">
        <w:r w:rsidRPr="000E5BCC">
          <w:rPr>
            <w:rStyle w:val="Hyperlink"/>
            <w:rFonts w:ascii="Times New Roman" w:hAnsi="Times New Roman" w:cs="Times New Roman"/>
            <w:bCs/>
            <w:color w:val="auto"/>
            <w:lang w:val="en-US"/>
          </w:rPr>
          <w:t>http://repositorio.pucrs.br/dspace/handle/10923/2558</w:t>
        </w:r>
      </w:hyperlink>
      <w:r w:rsidRPr="000E5BCC">
        <w:rPr>
          <w:rFonts w:ascii="Times New Roman" w:hAnsi="Times New Roman" w:cs="Times New Roman"/>
          <w:bCs/>
          <w:lang w:val="en-US"/>
        </w:rPr>
        <w:t xml:space="preserve"> , 2010.</w:t>
      </w:r>
    </w:p>
    <w:p w14:paraId="1D41E0C8" w14:textId="77777777" w:rsidR="000E5BCC" w:rsidRPr="000E5BCC" w:rsidRDefault="000E5BCC" w:rsidP="000E5BCC">
      <w:pPr>
        <w:spacing w:before="100" w:beforeAutospacing="1" w:after="100" w:afterAutospacing="1"/>
        <w:rPr>
          <w:rFonts w:ascii="Dutch811 BT" w:hAnsi="Dutch811 BT" w:cs="Times New Roman" w:hint="eastAsia"/>
        </w:rPr>
      </w:pPr>
      <w:r w:rsidRPr="000E5BCC">
        <w:rPr>
          <w:rFonts w:ascii="Dutch811 BT" w:hAnsi="Dutch811 BT" w:cs="Times New Roman"/>
        </w:rPr>
        <w:t xml:space="preserve">Fundação João Pinheiro, </w:t>
      </w:r>
      <w:r w:rsidRPr="000E5BCC">
        <w:rPr>
          <w:rFonts w:ascii="Dutch811 BT,Bold" w:hAnsi="Dutch811 BT,Bold" w:cs="Times New Roman"/>
        </w:rPr>
        <w:t xml:space="preserve">Déficit habitacional no Brasil 2008. </w:t>
      </w:r>
      <w:r w:rsidRPr="000E5BCC">
        <w:rPr>
          <w:rFonts w:ascii="Dutch811 BT" w:hAnsi="Dutch811 BT" w:cs="Times New Roman"/>
        </w:rPr>
        <w:t xml:space="preserve">Centro de Estatística e Informações, Belo Horizonte, 2011 </w:t>
      </w:r>
    </w:p>
    <w:p w14:paraId="0359076A" w14:textId="77777777" w:rsidR="000E5BCC" w:rsidRPr="000E5BCC" w:rsidRDefault="000E5BCC" w:rsidP="000E5BCC">
      <w:pPr>
        <w:spacing w:before="100" w:beforeAutospacing="1" w:after="100" w:afterAutospacing="1"/>
        <w:rPr>
          <w:rFonts w:ascii="Times" w:hAnsi="Times" w:cs="Times New Roman"/>
        </w:rPr>
      </w:pPr>
      <w:r w:rsidRPr="000E5BCC">
        <w:rPr>
          <w:rFonts w:ascii="Times New Roman" w:hAnsi="Times New Roman" w:cs="Times New Roman"/>
        </w:rPr>
        <w:t xml:space="preserve">Fundação João Pinheiro. Centro de Estatística e Informações. Déficit habitacional no Brasil 2011-2012, Belo Horizonte, 2015.126p </w:t>
      </w:r>
    </w:p>
    <w:p w14:paraId="097E2E2D" w14:textId="77777777" w:rsidR="000E5BCC" w:rsidRPr="000E5BCC" w:rsidRDefault="000E5BCC" w:rsidP="000E5BCC">
      <w:pPr>
        <w:spacing w:before="100" w:beforeAutospacing="1" w:after="100" w:afterAutospacing="1"/>
        <w:jc w:val="both"/>
        <w:rPr>
          <w:rFonts w:ascii="Times New Roman" w:hAnsi="Times New Roman" w:cs="Times New Roman"/>
        </w:rPr>
      </w:pPr>
      <w:r w:rsidRPr="000E5BCC">
        <w:rPr>
          <w:rFonts w:ascii="Times New Roman" w:hAnsi="Times New Roman" w:cs="Times New Roman"/>
        </w:rPr>
        <w:t xml:space="preserve">Garzon C., “Panama’s Housing Programs”, OVE, 2010. </w:t>
      </w:r>
    </w:p>
    <w:p w14:paraId="48BE1E75" w14:textId="77777777" w:rsidR="000E5BCC" w:rsidRDefault="000E5BCC" w:rsidP="000E5BCC">
      <w:pPr>
        <w:spacing w:before="100" w:beforeAutospacing="1" w:after="100" w:afterAutospacing="1"/>
        <w:jc w:val="both"/>
        <w:rPr>
          <w:rFonts w:ascii="Times New Roman" w:hAnsi="Times New Roman" w:cs="Times New Roman"/>
        </w:rPr>
      </w:pPr>
      <w:r w:rsidRPr="009B0492">
        <w:rPr>
          <w:rFonts w:ascii="Times New Roman" w:hAnsi="Times New Roman" w:cs="Times New Roman"/>
        </w:rPr>
        <w:t>Garzon, C., “Programa de Vivienda de Interés Social de Colombia”, OVE/IDB, 2010</w:t>
      </w:r>
    </w:p>
    <w:p w14:paraId="40A34B7D" w14:textId="77777777" w:rsidR="000E5BCC" w:rsidRPr="009B0492" w:rsidRDefault="000E5BCC" w:rsidP="000E5BCC">
      <w:pPr>
        <w:spacing w:before="100" w:beforeAutospacing="1" w:after="100" w:afterAutospacing="1"/>
        <w:jc w:val="both"/>
        <w:rPr>
          <w:rFonts w:ascii="Times New Roman" w:hAnsi="Times New Roman" w:cs="Times New Roman"/>
        </w:rPr>
      </w:pPr>
      <w:r w:rsidRPr="001A2D8E">
        <w:rPr>
          <w:rFonts w:ascii="Times New Roman" w:hAnsi="Times New Roman" w:cs="Times New Roman"/>
        </w:rPr>
        <w:t xml:space="preserve">Ichino, A., Mealli, F., Nannicini, T., 2008. From temporary help jobs to permanent employment: What can we learn from matching estimators and their sensitivity? J. Appl. Economet. 23 (3), 305–327. </w:t>
      </w:r>
    </w:p>
    <w:p w14:paraId="5393E435" w14:textId="77777777" w:rsidR="000E5BCC" w:rsidRPr="009B0492" w:rsidRDefault="000E5BCC" w:rsidP="000E5BCC">
      <w:pPr>
        <w:spacing w:before="100" w:beforeAutospacing="1" w:after="100" w:afterAutospacing="1"/>
        <w:jc w:val="both"/>
        <w:rPr>
          <w:rFonts w:ascii="Times New Roman" w:hAnsi="Times New Roman" w:cs="Times New Roman"/>
          <w:sz w:val="20"/>
          <w:szCs w:val="20"/>
        </w:rPr>
      </w:pPr>
      <w:r w:rsidRPr="009B0492">
        <w:rPr>
          <w:rFonts w:ascii="Times New Roman" w:hAnsi="Times New Roman" w:cs="Times New Roman"/>
        </w:rPr>
        <w:t xml:space="preserve">Olsen, E., 2003, “Housing Programs for Low-Income Households”, in R.. Moffitt (ed.), Means-Tested Transfer Programs in the United States, National Bureau of Economic Research. </w:t>
      </w:r>
    </w:p>
    <w:p w14:paraId="6BA6B160" w14:textId="77777777" w:rsidR="000E5BCC" w:rsidRPr="009B0492" w:rsidRDefault="000E5BCC" w:rsidP="000E5BCC">
      <w:pPr>
        <w:spacing w:before="100" w:beforeAutospacing="1" w:after="100" w:afterAutospacing="1"/>
        <w:jc w:val="both"/>
        <w:rPr>
          <w:rFonts w:ascii="Times New Roman" w:hAnsi="Times New Roman" w:cs="Times New Roman"/>
          <w:sz w:val="20"/>
          <w:szCs w:val="20"/>
        </w:rPr>
      </w:pPr>
      <w:r w:rsidRPr="009B0492">
        <w:rPr>
          <w:rFonts w:ascii="Times New Roman" w:hAnsi="Times New Roman" w:cs="Times New Roman"/>
        </w:rPr>
        <w:t xml:space="preserve">Rodríguez O., (Coordinator) “Evaluación del Impacto de los programas de Vivienda Rural y Urbana para la población en situación de desplazamiento”, Econometría, August 2008 </w:t>
      </w:r>
    </w:p>
    <w:p w14:paraId="74EF8DD5" w14:textId="77777777" w:rsidR="000E5BCC" w:rsidRPr="009B0492" w:rsidRDefault="000E5BCC" w:rsidP="000E5BCC">
      <w:pPr>
        <w:spacing w:before="100" w:beforeAutospacing="1" w:after="100" w:afterAutospacing="1"/>
        <w:jc w:val="both"/>
        <w:rPr>
          <w:rFonts w:ascii="Times New Roman" w:hAnsi="Times New Roman" w:cs="Times New Roman"/>
        </w:rPr>
      </w:pPr>
      <w:r w:rsidRPr="009B0492">
        <w:rPr>
          <w:rFonts w:ascii="Times New Roman" w:hAnsi="Times New Roman" w:cs="Times New Roman"/>
        </w:rPr>
        <w:t>Ruprah, I.The Welfare Impacts of Social Housing Programs in Latin America. Working Paper: Inter-American Development Bank, OVE, 2011</w:t>
      </w:r>
    </w:p>
    <w:p w14:paraId="25211C31" w14:textId="77777777" w:rsidR="000E5BCC" w:rsidRPr="009B0492" w:rsidRDefault="000E5BCC" w:rsidP="000E5BCC">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 xml:space="preserve">SILVA, Cátia Fernanda da </w:t>
      </w:r>
      <w:r>
        <w:rPr>
          <w:rFonts w:ascii="Times New Roman" w:hAnsi="Times New Roman" w:cs="Times New Roman"/>
          <w:lang w:val="en-US"/>
        </w:rPr>
        <w:t>;</w:t>
      </w:r>
      <w:r w:rsidRPr="009B0492">
        <w:rPr>
          <w:rFonts w:ascii="Times New Roman" w:hAnsi="Times New Roman" w:cs="Times New Roman"/>
        </w:rPr>
        <w:t xml:space="preserve"> ALVES, Tiago Wickstrom. Dinâmica dos financiamentos habitacionais nos municípios do Rio Grande do Sul de 2006 a 2010: uma avaliação do Programa "Minha Casa, Minha Vida". Rev. Adm. Pública [online]. 2014, vol.48, n.1, pp. 27-54. ISSN 0034-7612.</w:t>
      </w:r>
    </w:p>
    <w:p w14:paraId="0243485D" w14:textId="77777777" w:rsidR="000E5BCC" w:rsidRPr="009B0492" w:rsidRDefault="000E5BCC" w:rsidP="000E5BCC">
      <w:pPr>
        <w:pStyle w:val="NormalWeb"/>
        <w:jc w:val="both"/>
        <w:rPr>
          <w:rFonts w:ascii="Times New Roman" w:hAnsi="Times New Roman"/>
          <w:sz w:val="24"/>
          <w:szCs w:val="24"/>
        </w:rPr>
      </w:pPr>
      <w:r w:rsidRPr="009B0492">
        <w:rPr>
          <w:rFonts w:ascii="Times New Roman" w:hAnsi="Times New Roman"/>
          <w:sz w:val="24"/>
          <w:szCs w:val="24"/>
        </w:rPr>
        <w:t>Waddington e Snilstveit . water, sanitation and hygiene interventions to combat childhood diarrhoea in developing countries. International Initiative for Impact Evaluation (3ie). (2009)</w:t>
      </w:r>
    </w:p>
    <w:p w14:paraId="1A5E2F01" w14:textId="5DB0ED3A" w:rsidR="00AF38FA" w:rsidRPr="00702697" w:rsidRDefault="000E5BCC" w:rsidP="00702697">
      <w:pPr>
        <w:spacing w:before="100" w:beforeAutospacing="1" w:after="100" w:afterAutospacing="1"/>
        <w:rPr>
          <w:rFonts w:ascii="Times New Roman" w:hAnsi="Times New Roman" w:cs="Times New Roman"/>
          <w:sz w:val="20"/>
          <w:szCs w:val="20"/>
        </w:rPr>
      </w:pPr>
      <w:r w:rsidRPr="009B0492">
        <w:rPr>
          <w:rFonts w:ascii="Times New Roman" w:hAnsi="Times New Roman" w:cs="Times New Roman"/>
        </w:rPr>
        <w:t>World Bank, 201</w:t>
      </w:r>
      <w:r>
        <w:rPr>
          <w:rFonts w:ascii="Times New Roman" w:hAnsi="Times New Roman" w:cs="Times New Roman"/>
        </w:rPr>
        <w:t>0, World Development Indicators.</w:t>
      </w:r>
    </w:p>
    <w:sectPr w:rsidR="00AF38FA" w:rsidRPr="00702697" w:rsidSect="00390E43">
      <w:footerReference w:type="even" r:id="rId19"/>
      <w:footerReference w:type="default" r:id="rId20"/>
      <w:footnotePr>
        <w:pos w:val="beneathText"/>
      </w:footnotePr>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94D0" w14:textId="77777777" w:rsidR="006D124B" w:rsidRDefault="006D124B" w:rsidP="00345C4B">
      <w:r>
        <w:separator/>
      </w:r>
    </w:p>
  </w:endnote>
  <w:endnote w:type="continuationSeparator" w:id="0">
    <w:p w14:paraId="75C3A826" w14:textId="77777777" w:rsidR="006D124B" w:rsidRDefault="006D124B" w:rsidP="0034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NeueLT Std">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antinghei TC Heavy">
    <w:altName w:val="Arial Unicode MS"/>
    <w:charset w:val="00"/>
    <w:family w:val="auto"/>
    <w:pitch w:val="variable"/>
    <w:sig w:usb0="00000000" w:usb1="080E0000" w:usb2="00000000" w:usb3="00000000" w:csb0="001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Dutch811 BT">
    <w:altName w:val="Times New Roman"/>
    <w:panose1 w:val="00000000000000000000"/>
    <w:charset w:val="00"/>
    <w:family w:val="roman"/>
    <w:notTrueType/>
    <w:pitch w:val="default"/>
  </w:font>
  <w:font w:name="Dutch811 BT,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5794" w14:textId="77777777" w:rsidR="006D124B" w:rsidRDefault="006D124B" w:rsidP="00CF34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D9E9C8" w14:textId="77777777" w:rsidR="006D124B" w:rsidRDefault="006D124B" w:rsidP="00047C3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52B5" w14:textId="77777777" w:rsidR="006D124B" w:rsidRDefault="006D124B" w:rsidP="00CF34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175B">
      <w:rPr>
        <w:rStyle w:val="Nmerodepgina"/>
        <w:noProof/>
      </w:rPr>
      <w:t>1</w:t>
    </w:r>
    <w:r>
      <w:rPr>
        <w:rStyle w:val="Nmerodepgina"/>
      </w:rPr>
      <w:fldChar w:fldCharType="end"/>
    </w:r>
  </w:p>
  <w:p w14:paraId="7CB9ED2A" w14:textId="77777777" w:rsidR="006D124B" w:rsidRDefault="006D124B" w:rsidP="00047C3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326A" w14:textId="77777777" w:rsidR="006D124B" w:rsidRDefault="006D124B" w:rsidP="00345C4B">
      <w:r>
        <w:separator/>
      </w:r>
    </w:p>
  </w:footnote>
  <w:footnote w:type="continuationSeparator" w:id="0">
    <w:p w14:paraId="6FABC678" w14:textId="77777777" w:rsidR="006D124B" w:rsidRDefault="006D124B" w:rsidP="00345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3A95"/>
    <w:multiLevelType w:val="hybridMultilevel"/>
    <w:tmpl w:val="2EAE2B3C"/>
    <w:lvl w:ilvl="0" w:tplc="AAF89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4F"/>
    <w:rsid w:val="0000750B"/>
    <w:rsid w:val="000169C4"/>
    <w:rsid w:val="00042C4C"/>
    <w:rsid w:val="00047C30"/>
    <w:rsid w:val="0006002B"/>
    <w:rsid w:val="000706AD"/>
    <w:rsid w:val="00080EDB"/>
    <w:rsid w:val="00093FB9"/>
    <w:rsid w:val="0009772E"/>
    <w:rsid w:val="000A215A"/>
    <w:rsid w:val="000D5EBD"/>
    <w:rsid w:val="000D7960"/>
    <w:rsid w:val="000E5BCC"/>
    <w:rsid w:val="000F7523"/>
    <w:rsid w:val="00122678"/>
    <w:rsid w:val="00136D23"/>
    <w:rsid w:val="00147B79"/>
    <w:rsid w:val="00147DF2"/>
    <w:rsid w:val="00151508"/>
    <w:rsid w:val="00162328"/>
    <w:rsid w:val="00195526"/>
    <w:rsid w:val="001A2D8E"/>
    <w:rsid w:val="001A45D2"/>
    <w:rsid w:val="001B36FA"/>
    <w:rsid w:val="001D0F26"/>
    <w:rsid w:val="001D2B51"/>
    <w:rsid w:val="001D3139"/>
    <w:rsid w:val="001D7B58"/>
    <w:rsid w:val="001F0FC0"/>
    <w:rsid w:val="001F27BF"/>
    <w:rsid w:val="001F6EB1"/>
    <w:rsid w:val="002104DF"/>
    <w:rsid w:val="00216EAB"/>
    <w:rsid w:val="00227C64"/>
    <w:rsid w:val="002333E7"/>
    <w:rsid w:val="00276160"/>
    <w:rsid w:val="002B1408"/>
    <w:rsid w:val="002C4E5F"/>
    <w:rsid w:val="002C79E0"/>
    <w:rsid w:val="002D1B2B"/>
    <w:rsid w:val="002E333E"/>
    <w:rsid w:val="003007F1"/>
    <w:rsid w:val="00345C4B"/>
    <w:rsid w:val="00350200"/>
    <w:rsid w:val="003505BC"/>
    <w:rsid w:val="003601F7"/>
    <w:rsid w:val="00366291"/>
    <w:rsid w:val="00390E43"/>
    <w:rsid w:val="003926B3"/>
    <w:rsid w:val="003C7E53"/>
    <w:rsid w:val="003D0B9B"/>
    <w:rsid w:val="003D2632"/>
    <w:rsid w:val="003D4DCF"/>
    <w:rsid w:val="003F0B13"/>
    <w:rsid w:val="00403654"/>
    <w:rsid w:val="0041616A"/>
    <w:rsid w:val="00441298"/>
    <w:rsid w:val="004419CC"/>
    <w:rsid w:val="00441FB4"/>
    <w:rsid w:val="00453A45"/>
    <w:rsid w:val="004810B2"/>
    <w:rsid w:val="0048394F"/>
    <w:rsid w:val="004D5CBD"/>
    <w:rsid w:val="004E3223"/>
    <w:rsid w:val="004E7CA7"/>
    <w:rsid w:val="004F3C3F"/>
    <w:rsid w:val="004F5AAE"/>
    <w:rsid w:val="005029EE"/>
    <w:rsid w:val="00507347"/>
    <w:rsid w:val="0052729F"/>
    <w:rsid w:val="00532A33"/>
    <w:rsid w:val="00565D86"/>
    <w:rsid w:val="00571500"/>
    <w:rsid w:val="005A09DE"/>
    <w:rsid w:val="005A7A02"/>
    <w:rsid w:val="005B1FA5"/>
    <w:rsid w:val="005E444A"/>
    <w:rsid w:val="005F72F2"/>
    <w:rsid w:val="006044E7"/>
    <w:rsid w:val="00605AC3"/>
    <w:rsid w:val="006062DF"/>
    <w:rsid w:val="00624175"/>
    <w:rsid w:val="00641B0B"/>
    <w:rsid w:val="00643036"/>
    <w:rsid w:val="00650F2A"/>
    <w:rsid w:val="006513AA"/>
    <w:rsid w:val="00683D87"/>
    <w:rsid w:val="006A2A4F"/>
    <w:rsid w:val="006A312A"/>
    <w:rsid w:val="006B126A"/>
    <w:rsid w:val="006B4863"/>
    <w:rsid w:val="006C43FE"/>
    <w:rsid w:val="006C6C59"/>
    <w:rsid w:val="006C6EA0"/>
    <w:rsid w:val="006D124B"/>
    <w:rsid w:val="006F067B"/>
    <w:rsid w:val="006F7322"/>
    <w:rsid w:val="006F76F8"/>
    <w:rsid w:val="006F7A17"/>
    <w:rsid w:val="00702697"/>
    <w:rsid w:val="00705991"/>
    <w:rsid w:val="007100FD"/>
    <w:rsid w:val="00721138"/>
    <w:rsid w:val="00741ADC"/>
    <w:rsid w:val="007515AF"/>
    <w:rsid w:val="0079175B"/>
    <w:rsid w:val="0079705F"/>
    <w:rsid w:val="007A2B66"/>
    <w:rsid w:val="007A4F73"/>
    <w:rsid w:val="007E77C7"/>
    <w:rsid w:val="007F4033"/>
    <w:rsid w:val="0080103E"/>
    <w:rsid w:val="00816DBD"/>
    <w:rsid w:val="00834FFD"/>
    <w:rsid w:val="00842CEB"/>
    <w:rsid w:val="008476FE"/>
    <w:rsid w:val="00850679"/>
    <w:rsid w:val="008911E3"/>
    <w:rsid w:val="008A1B3E"/>
    <w:rsid w:val="008A263A"/>
    <w:rsid w:val="008A5D8B"/>
    <w:rsid w:val="008A60D0"/>
    <w:rsid w:val="008C0595"/>
    <w:rsid w:val="008C6AA7"/>
    <w:rsid w:val="008D4E1F"/>
    <w:rsid w:val="008E0268"/>
    <w:rsid w:val="008E097F"/>
    <w:rsid w:val="00925148"/>
    <w:rsid w:val="00943A76"/>
    <w:rsid w:val="009471F3"/>
    <w:rsid w:val="009930A5"/>
    <w:rsid w:val="009A2F20"/>
    <w:rsid w:val="009B0492"/>
    <w:rsid w:val="009C13DC"/>
    <w:rsid w:val="009C1A5E"/>
    <w:rsid w:val="009E1B02"/>
    <w:rsid w:val="00A0052B"/>
    <w:rsid w:val="00A01AD1"/>
    <w:rsid w:val="00A11141"/>
    <w:rsid w:val="00A12FBD"/>
    <w:rsid w:val="00A400DC"/>
    <w:rsid w:val="00A50C52"/>
    <w:rsid w:val="00A6057E"/>
    <w:rsid w:val="00A80ADA"/>
    <w:rsid w:val="00AD02B9"/>
    <w:rsid w:val="00AE64DD"/>
    <w:rsid w:val="00AF38FA"/>
    <w:rsid w:val="00AF63D9"/>
    <w:rsid w:val="00B0128F"/>
    <w:rsid w:val="00B02D19"/>
    <w:rsid w:val="00B03C11"/>
    <w:rsid w:val="00B04291"/>
    <w:rsid w:val="00B22964"/>
    <w:rsid w:val="00B31367"/>
    <w:rsid w:val="00B46629"/>
    <w:rsid w:val="00B55951"/>
    <w:rsid w:val="00B65F44"/>
    <w:rsid w:val="00B95529"/>
    <w:rsid w:val="00B95711"/>
    <w:rsid w:val="00BB5135"/>
    <w:rsid w:val="00BD4C51"/>
    <w:rsid w:val="00BD5094"/>
    <w:rsid w:val="00BE31FC"/>
    <w:rsid w:val="00BF5EE0"/>
    <w:rsid w:val="00C04F15"/>
    <w:rsid w:val="00C15DCD"/>
    <w:rsid w:val="00C20240"/>
    <w:rsid w:val="00C25B82"/>
    <w:rsid w:val="00C3076A"/>
    <w:rsid w:val="00C469DA"/>
    <w:rsid w:val="00C46AC1"/>
    <w:rsid w:val="00C55B85"/>
    <w:rsid w:val="00C80D7D"/>
    <w:rsid w:val="00CD2953"/>
    <w:rsid w:val="00CD6F3F"/>
    <w:rsid w:val="00CF340E"/>
    <w:rsid w:val="00D55F43"/>
    <w:rsid w:val="00D75321"/>
    <w:rsid w:val="00DA30EE"/>
    <w:rsid w:val="00DB5FB8"/>
    <w:rsid w:val="00DC18F2"/>
    <w:rsid w:val="00DD7C58"/>
    <w:rsid w:val="00DF149B"/>
    <w:rsid w:val="00E01583"/>
    <w:rsid w:val="00E27164"/>
    <w:rsid w:val="00E30993"/>
    <w:rsid w:val="00E30E4C"/>
    <w:rsid w:val="00E33E64"/>
    <w:rsid w:val="00E442E3"/>
    <w:rsid w:val="00E70982"/>
    <w:rsid w:val="00ED20E9"/>
    <w:rsid w:val="00ED5F04"/>
    <w:rsid w:val="00EF1241"/>
    <w:rsid w:val="00F076E9"/>
    <w:rsid w:val="00F07969"/>
    <w:rsid w:val="00F22060"/>
    <w:rsid w:val="00F30588"/>
    <w:rsid w:val="00F712A1"/>
    <w:rsid w:val="00F7275B"/>
    <w:rsid w:val="00F82387"/>
    <w:rsid w:val="00F91F09"/>
    <w:rsid w:val="00FD09BF"/>
    <w:rsid w:val="00FD72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DE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6EAB"/>
    <w:rPr>
      <w:color w:val="808080"/>
    </w:rPr>
  </w:style>
  <w:style w:type="paragraph" w:styleId="Textodebalo">
    <w:name w:val="Balloon Text"/>
    <w:basedOn w:val="Normal"/>
    <w:link w:val="TextodebaloChar"/>
    <w:uiPriority w:val="99"/>
    <w:semiHidden/>
    <w:unhideWhenUsed/>
    <w:rsid w:val="00216EA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16EAB"/>
    <w:rPr>
      <w:rFonts w:ascii="Lucida Grande" w:hAnsi="Lucida Grande" w:cs="Lucida Grande"/>
      <w:sz w:val="18"/>
      <w:szCs w:val="18"/>
    </w:rPr>
  </w:style>
  <w:style w:type="paragraph" w:styleId="NormalWeb">
    <w:name w:val="Normal (Web)"/>
    <w:basedOn w:val="Normal"/>
    <w:uiPriority w:val="99"/>
    <w:unhideWhenUsed/>
    <w:rsid w:val="00BE31FC"/>
    <w:pPr>
      <w:spacing w:before="100" w:beforeAutospacing="1" w:after="100" w:afterAutospacing="1"/>
    </w:pPr>
    <w:rPr>
      <w:rFonts w:ascii="Times" w:hAnsi="Times" w:cs="Times New Roman"/>
      <w:sz w:val="20"/>
      <w:szCs w:val="20"/>
    </w:rPr>
  </w:style>
  <w:style w:type="character" w:styleId="Hyperlink">
    <w:name w:val="Hyperlink"/>
    <w:basedOn w:val="Fontepargpadro"/>
    <w:uiPriority w:val="99"/>
    <w:unhideWhenUsed/>
    <w:rsid w:val="00AF38FA"/>
    <w:rPr>
      <w:color w:val="0000FF" w:themeColor="hyperlink"/>
      <w:u w:val="single"/>
    </w:rPr>
  </w:style>
  <w:style w:type="paragraph" w:styleId="Corpodetexto">
    <w:name w:val="Body Text"/>
    <w:basedOn w:val="Normal"/>
    <w:link w:val="CorpodetextoChar"/>
    <w:rsid w:val="00AF38FA"/>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AF38FA"/>
    <w:rPr>
      <w:rFonts w:ascii="Times New Roman" w:eastAsia="Times New Roman" w:hAnsi="Times New Roman" w:cs="Times New Roman"/>
      <w:szCs w:val="20"/>
      <w:lang w:eastAsia="pt-BR"/>
    </w:rPr>
  </w:style>
  <w:style w:type="paragraph" w:styleId="PargrafodaLista">
    <w:name w:val="List Paragraph"/>
    <w:basedOn w:val="Normal"/>
    <w:uiPriority w:val="34"/>
    <w:qFormat/>
    <w:rsid w:val="00AF38FA"/>
    <w:pPr>
      <w:ind w:left="720"/>
      <w:contextualSpacing/>
    </w:pPr>
  </w:style>
  <w:style w:type="paragraph" w:styleId="Textodenotaderodap">
    <w:name w:val="footnote text"/>
    <w:basedOn w:val="Normal"/>
    <w:link w:val="TextodenotaderodapChar"/>
    <w:uiPriority w:val="99"/>
    <w:unhideWhenUsed/>
    <w:rsid w:val="00345C4B"/>
  </w:style>
  <w:style w:type="character" w:customStyle="1" w:styleId="TextodenotaderodapChar">
    <w:name w:val="Texto de nota de rodapé Char"/>
    <w:basedOn w:val="Fontepargpadro"/>
    <w:link w:val="Textodenotaderodap"/>
    <w:uiPriority w:val="99"/>
    <w:rsid w:val="00345C4B"/>
  </w:style>
  <w:style w:type="character" w:styleId="Refdenotaderodap">
    <w:name w:val="footnote reference"/>
    <w:basedOn w:val="Fontepargpadro"/>
    <w:uiPriority w:val="99"/>
    <w:unhideWhenUsed/>
    <w:rsid w:val="00345C4B"/>
    <w:rPr>
      <w:vertAlign w:val="superscript"/>
    </w:rPr>
  </w:style>
  <w:style w:type="paragraph" w:customStyle="1" w:styleId="Pa17">
    <w:name w:val="Pa17"/>
    <w:basedOn w:val="Normal"/>
    <w:next w:val="Normal"/>
    <w:uiPriority w:val="99"/>
    <w:rsid w:val="00453A45"/>
    <w:pPr>
      <w:autoSpaceDE w:val="0"/>
      <w:autoSpaceDN w:val="0"/>
      <w:adjustRightInd w:val="0"/>
      <w:spacing w:line="201" w:lineRule="atLeast"/>
    </w:pPr>
    <w:rPr>
      <w:rFonts w:ascii="HelveticaNeueLT Std" w:eastAsiaTheme="minorHAnsi" w:hAnsi="HelveticaNeueLT Std"/>
    </w:rPr>
  </w:style>
  <w:style w:type="character" w:customStyle="1" w:styleId="A9">
    <w:name w:val="A9"/>
    <w:uiPriority w:val="99"/>
    <w:rsid w:val="00453A45"/>
    <w:rPr>
      <w:rFonts w:cs="HelveticaNeueLT Std"/>
      <w:color w:val="000000"/>
      <w:sz w:val="23"/>
      <w:szCs w:val="23"/>
    </w:rPr>
  </w:style>
  <w:style w:type="character" w:customStyle="1" w:styleId="A3">
    <w:name w:val="A3"/>
    <w:uiPriority w:val="99"/>
    <w:rsid w:val="00943A76"/>
    <w:rPr>
      <w:rFonts w:cs="Minion Pro"/>
      <w:color w:val="000000"/>
      <w:sz w:val="18"/>
      <w:szCs w:val="18"/>
    </w:rPr>
  </w:style>
  <w:style w:type="character" w:styleId="HiperlinkVisitado">
    <w:name w:val="FollowedHyperlink"/>
    <w:basedOn w:val="Fontepargpadro"/>
    <w:uiPriority w:val="99"/>
    <w:semiHidden/>
    <w:unhideWhenUsed/>
    <w:rsid w:val="000E5BCC"/>
    <w:rPr>
      <w:color w:val="800080" w:themeColor="followedHyperlink"/>
      <w:u w:val="single"/>
    </w:rPr>
  </w:style>
  <w:style w:type="paragraph" w:styleId="Textodenotadefim">
    <w:name w:val="endnote text"/>
    <w:basedOn w:val="Normal"/>
    <w:link w:val="TextodenotadefimChar"/>
    <w:uiPriority w:val="99"/>
    <w:unhideWhenUsed/>
    <w:rsid w:val="00047C30"/>
  </w:style>
  <w:style w:type="character" w:customStyle="1" w:styleId="TextodenotadefimChar">
    <w:name w:val="Texto de nota de fim Char"/>
    <w:basedOn w:val="Fontepargpadro"/>
    <w:link w:val="Textodenotadefim"/>
    <w:uiPriority w:val="99"/>
    <w:rsid w:val="00047C30"/>
  </w:style>
  <w:style w:type="character" w:styleId="Refdenotadefim">
    <w:name w:val="endnote reference"/>
    <w:basedOn w:val="Fontepargpadro"/>
    <w:uiPriority w:val="99"/>
    <w:unhideWhenUsed/>
    <w:rsid w:val="00047C30"/>
    <w:rPr>
      <w:vertAlign w:val="superscript"/>
    </w:rPr>
  </w:style>
  <w:style w:type="paragraph" w:styleId="Rodap">
    <w:name w:val="footer"/>
    <w:basedOn w:val="Normal"/>
    <w:link w:val="RodapChar"/>
    <w:uiPriority w:val="99"/>
    <w:unhideWhenUsed/>
    <w:rsid w:val="00047C30"/>
    <w:pPr>
      <w:tabs>
        <w:tab w:val="center" w:pos="4320"/>
        <w:tab w:val="right" w:pos="8640"/>
      </w:tabs>
    </w:pPr>
  </w:style>
  <w:style w:type="character" w:customStyle="1" w:styleId="RodapChar">
    <w:name w:val="Rodapé Char"/>
    <w:basedOn w:val="Fontepargpadro"/>
    <w:link w:val="Rodap"/>
    <w:uiPriority w:val="99"/>
    <w:rsid w:val="00047C30"/>
  </w:style>
  <w:style w:type="character" w:styleId="Nmerodepgina">
    <w:name w:val="page number"/>
    <w:basedOn w:val="Fontepargpadro"/>
    <w:uiPriority w:val="99"/>
    <w:semiHidden/>
    <w:unhideWhenUsed/>
    <w:rsid w:val="00047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6EAB"/>
    <w:rPr>
      <w:color w:val="808080"/>
    </w:rPr>
  </w:style>
  <w:style w:type="paragraph" w:styleId="Textodebalo">
    <w:name w:val="Balloon Text"/>
    <w:basedOn w:val="Normal"/>
    <w:link w:val="TextodebaloChar"/>
    <w:uiPriority w:val="99"/>
    <w:semiHidden/>
    <w:unhideWhenUsed/>
    <w:rsid w:val="00216EA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16EAB"/>
    <w:rPr>
      <w:rFonts w:ascii="Lucida Grande" w:hAnsi="Lucida Grande" w:cs="Lucida Grande"/>
      <w:sz w:val="18"/>
      <w:szCs w:val="18"/>
    </w:rPr>
  </w:style>
  <w:style w:type="paragraph" w:styleId="NormalWeb">
    <w:name w:val="Normal (Web)"/>
    <w:basedOn w:val="Normal"/>
    <w:uiPriority w:val="99"/>
    <w:unhideWhenUsed/>
    <w:rsid w:val="00BE31FC"/>
    <w:pPr>
      <w:spacing w:before="100" w:beforeAutospacing="1" w:after="100" w:afterAutospacing="1"/>
    </w:pPr>
    <w:rPr>
      <w:rFonts w:ascii="Times" w:hAnsi="Times" w:cs="Times New Roman"/>
      <w:sz w:val="20"/>
      <w:szCs w:val="20"/>
    </w:rPr>
  </w:style>
  <w:style w:type="character" w:styleId="Hyperlink">
    <w:name w:val="Hyperlink"/>
    <w:basedOn w:val="Fontepargpadro"/>
    <w:uiPriority w:val="99"/>
    <w:unhideWhenUsed/>
    <w:rsid w:val="00AF38FA"/>
    <w:rPr>
      <w:color w:val="0000FF" w:themeColor="hyperlink"/>
      <w:u w:val="single"/>
    </w:rPr>
  </w:style>
  <w:style w:type="paragraph" w:styleId="Corpodetexto">
    <w:name w:val="Body Text"/>
    <w:basedOn w:val="Normal"/>
    <w:link w:val="CorpodetextoChar"/>
    <w:rsid w:val="00AF38FA"/>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AF38FA"/>
    <w:rPr>
      <w:rFonts w:ascii="Times New Roman" w:eastAsia="Times New Roman" w:hAnsi="Times New Roman" w:cs="Times New Roman"/>
      <w:szCs w:val="20"/>
      <w:lang w:eastAsia="pt-BR"/>
    </w:rPr>
  </w:style>
  <w:style w:type="paragraph" w:styleId="PargrafodaLista">
    <w:name w:val="List Paragraph"/>
    <w:basedOn w:val="Normal"/>
    <w:uiPriority w:val="34"/>
    <w:qFormat/>
    <w:rsid w:val="00AF38FA"/>
    <w:pPr>
      <w:ind w:left="720"/>
      <w:contextualSpacing/>
    </w:pPr>
  </w:style>
  <w:style w:type="paragraph" w:styleId="Textodenotaderodap">
    <w:name w:val="footnote text"/>
    <w:basedOn w:val="Normal"/>
    <w:link w:val="TextodenotaderodapChar"/>
    <w:uiPriority w:val="99"/>
    <w:unhideWhenUsed/>
    <w:rsid w:val="00345C4B"/>
  </w:style>
  <w:style w:type="character" w:customStyle="1" w:styleId="TextodenotaderodapChar">
    <w:name w:val="Texto de nota de rodapé Char"/>
    <w:basedOn w:val="Fontepargpadro"/>
    <w:link w:val="Textodenotaderodap"/>
    <w:uiPriority w:val="99"/>
    <w:rsid w:val="00345C4B"/>
  </w:style>
  <w:style w:type="character" w:styleId="Refdenotaderodap">
    <w:name w:val="footnote reference"/>
    <w:basedOn w:val="Fontepargpadro"/>
    <w:uiPriority w:val="99"/>
    <w:unhideWhenUsed/>
    <w:rsid w:val="00345C4B"/>
    <w:rPr>
      <w:vertAlign w:val="superscript"/>
    </w:rPr>
  </w:style>
  <w:style w:type="paragraph" w:customStyle="1" w:styleId="Pa17">
    <w:name w:val="Pa17"/>
    <w:basedOn w:val="Normal"/>
    <w:next w:val="Normal"/>
    <w:uiPriority w:val="99"/>
    <w:rsid w:val="00453A45"/>
    <w:pPr>
      <w:autoSpaceDE w:val="0"/>
      <w:autoSpaceDN w:val="0"/>
      <w:adjustRightInd w:val="0"/>
      <w:spacing w:line="201" w:lineRule="atLeast"/>
    </w:pPr>
    <w:rPr>
      <w:rFonts w:ascii="HelveticaNeueLT Std" w:eastAsiaTheme="minorHAnsi" w:hAnsi="HelveticaNeueLT Std"/>
    </w:rPr>
  </w:style>
  <w:style w:type="character" w:customStyle="1" w:styleId="A9">
    <w:name w:val="A9"/>
    <w:uiPriority w:val="99"/>
    <w:rsid w:val="00453A45"/>
    <w:rPr>
      <w:rFonts w:cs="HelveticaNeueLT Std"/>
      <w:color w:val="000000"/>
      <w:sz w:val="23"/>
      <w:szCs w:val="23"/>
    </w:rPr>
  </w:style>
  <w:style w:type="character" w:customStyle="1" w:styleId="A3">
    <w:name w:val="A3"/>
    <w:uiPriority w:val="99"/>
    <w:rsid w:val="00943A76"/>
    <w:rPr>
      <w:rFonts w:cs="Minion Pro"/>
      <w:color w:val="000000"/>
      <w:sz w:val="18"/>
      <w:szCs w:val="18"/>
    </w:rPr>
  </w:style>
  <w:style w:type="character" w:styleId="HiperlinkVisitado">
    <w:name w:val="FollowedHyperlink"/>
    <w:basedOn w:val="Fontepargpadro"/>
    <w:uiPriority w:val="99"/>
    <w:semiHidden/>
    <w:unhideWhenUsed/>
    <w:rsid w:val="000E5BCC"/>
    <w:rPr>
      <w:color w:val="800080" w:themeColor="followedHyperlink"/>
      <w:u w:val="single"/>
    </w:rPr>
  </w:style>
  <w:style w:type="paragraph" w:styleId="Textodenotadefim">
    <w:name w:val="endnote text"/>
    <w:basedOn w:val="Normal"/>
    <w:link w:val="TextodenotadefimChar"/>
    <w:uiPriority w:val="99"/>
    <w:unhideWhenUsed/>
    <w:rsid w:val="00047C30"/>
  </w:style>
  <w:style w:type="character" w:customStyle="1" w:styleId="TextodenotadefimChar">
    <w:name w:val="Texto de nota de fim Char"/>
    <w:basedOn w:val="Fontepargpadro"/>
    <w:link w:val="Textodenotadefim"/>
    <w:uiPriority w:val="99"/>
    <w:rsid w:val="00047C30"/>
  </w:style>
  <w:style w:type="character" w:styleId="Refdenotadefim">
    <w:name w:val="endnote reference"/>
    <w:basedOn w:val="Fontepargpadro"/>
    <w:uiPriority w:val="99"/>
    <w:unhideWhenUsed/>
    <w:rsid w:val="00047C30"/>
    <w:rPr>
      <w:vertAlign w:val="superscript"/>
    </w:rPr>
  </w:style>
  <w:style w:type="paragraph" w:styleId="Rodap">
    <w:name w:val="footer"/>
    <w:basedOn w:val="Normal"/>
    <w:link w:val="RodapChar"/>
    <w:uiPriority w:val="99"/>
    <w:unhideWhenUsed/>
    <w:rsid w:val="00047C30"/>
    <w:pPr>
      <w:tabs>
        <w:tab w:val="center" w:pos="4320"/>
        <w:tab w:val="right" w:pos="8640"/>
      </w:tabs>
    </w:pPr>
  </w:style>
  <w:style w:type="character" w:customStyle="1" w:styleId="RodapChar">
    <w:name w:val="Rodapé Char"/>
    <w:basedOn w:val="Fontepargpadro"/>
    <w:link w:val="Rodap"/>
    <w:uiPriority w:val="99"/>
    <w:rsid w:val="00047C30"/>
  </w:style>
  <w:style w:type="character" w:styleId="Nmerodepgina">
    <w:name w:val="page number"/>
    <w:basedOn w:val="Fontepargpadro"/>
    <w:uiPriority w:val="99"/>
    <w:semiHidden/>
    <w:unhideWhenUsed/>
    <w:rsid w:val="0004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181">
      <w:bodyDiv w:val="1"/>
      <w:marLeft w:val="0"/>
      <w:marRight w:val="0"/>
      <w:marTop w:val="0"/>
      <w:marBottom w:val="0"/>
      <w:divBdr>
        <w:top w:val="none" w:sz="0" w:space="0" w:color="auto"/>
        <w:left w:val="none" w:sz="0" w:space="0" w:color="auto"/>
        <w:bottom w:val="none" w:sz="0" w:space="0" w:color="auto"/>
        <w:right w:val="none" w:sz="0" w:space="0" w:color="auto"/>
      </w:divBdr>
      <w:divsChild>
        <w:div w:id="367728719">
          <w:marLeft w:val="0"/>
          <w:marRight w:val="0"/>
          <w:marTop w:val="0"/>
          <w:marBottom w:val="0"/>
          <w:divBdr>
            <w:top w:val="none" w:sz="0" w:space="0" w:color="auto"/>
            <w:left w:val="none" w:sz="0" w:space="0" w:color="auto"/>
            <w:bottom w:val="none" w:sz="0" w:space="0" w:color="auto"/>
            <w:right w:val="none" w:sz="0" w:space="0" w:color="auto"/>
          </w:divBdr>
          <w:divsChild>
            <w:div w:id="418797478">
              <w:marLeft w:val="0"/>
              <w:marRight w:val="0"/>
              <w:marTop w:val="0"/>
              <w:marBottom w:val="0"/>
              <w:divBdr>
                <w:top w:val="none" w:sz="0" w:space="0" w:color="auto"/>
                <w:left w:val="none" w:sz="0" w:space="0" w:color="auto"/>
                <w:bottom w:val="none" w:sz="0" w:space="0" w:color="auto"/>
                <w:right w:val="none" w:sz="0" w:space="0" w:color="auto"/>
              </w:divBdr>
              <w:divsChild>
                <w:div w:id="1471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49391">
      <w:bodyDiv w:val="1"/>
      <w:marLeft w:val="0"/>
      <w:marRight w:val="0"/>
      <w:marTop w:val="0"/>
      <w:marBottom w:val="0"/>
      <w:divBdr>
        <w:top w:val="none" w:sz="0" w:space="0" w:color="auto"/>
        <w:left w:val="none" w:sz="0" w:space="0" w:color="auto"/>
        <w:bottom w:val="none" w:sz="0" w:space="0" w:color="auto"/>
        <w:right w:val="none" w:sz="0" w:space="0" w:color="auto"/>
      </w:divBdr>
      <w:divsChild>
        <w:div w:id="1450708183">
          <w:marLeft w:val="0"/>
          <w:marRight w:val="0"/>
          <w:marTop w:val="0"/>
          <w:marBottom w:val="0"/>
          <w:divBdr>
            <w:top w:val="none" w:sz="0" w:space="0" w:color="auto"/>
            <w:left w:val="none" w:sz="0" w:space="0" w:color="auto"/>
            <w:bottom w:val="none" w:sz="0" w:space="0" w:color="auto"/>
            <w:right w:val="none" w:sz="0" w:space="0" w:color="auto"/>
          </w:divBdr>
          <w:divsChild>
            <w:div w:id="96877281">
              <w:marLeft w:val="0"/>
              <w:marRight w:val="0"/>
              <w:marTop w:val="0"/>
              <w:marBottom w:val="0"/>
              <w:divBdr>
                <w:top w:val="none" w:sz="0" w:space="0" w:color="auto"/>
                <w:left w:val="none" w:sz="0" w:space="0" w:color="auto"/>
                <w:bottom w:val="none" w:sz="0" w:space="0" w:color="auto"/>
                <w:right w:val="none" w:sz="0" w:space="0" w:color="auto"/>
              </w:divBdr>
              <w:divsChild>
                <w:div w:id="1634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22884">
      <w:bodyDiv w:val="1"/>
      <w:marLeft w:val="0"/>
      <w:marRight w:val="0"/>
      <w:marTop w:val="0"/>
      <w:marBottom w:val="0"/>
      <w:divBdr>
        <w:top w:val="none" w:sz="0" w:space="0" w:color="auto"/>
        <w:left w:val="none" w:sz="0" w:space="0" w:color="auto"/>
        <w:bottom w:val="none" w:sz="0" w:space="0" w:color="auto"/>
        <w:right w:val="none" w:sz="0" w:space="0" w:color="auto"/>
      </w:divBdr>
      <w:divsChild>
        <w:div w:id="842664879">
          <w:marLeft w:val="0"/>
          <w:marRight w:val="0"/>
          <w:marTop w:val="0"/>
          <w:marBottom w:val="0"/>
          <w:divBdr>
            <w:top w:val="none" w:sz="0" w:space="0" w:color="auto"/>
            <w:left w:val="none" w:sz="0" w:space="0" w:color="auto"/>
            <w:bottom w:val="none" w:sz="0" w:space="0" w:color="auto"/>
            <w:right w:val="none" w:sz="0" w:space="0" w:color="auto"/>
          </w:divBdr>
          <w:divsChild>
            <w:div w:id="537396859">
              <w:marLeft w:val="0"/>
              <w:marRight w:val="0"/>
              <w:marTop w:val="0"/>
              <w:marBottom w:val="0"/>
              <w:divBdr>
                <w:top w:val="none" w:sz="0" w:space="0" w:color="auto"/>
                <w:left w:val="none" w:sz="0" w:space="0" w:color="auto"/>
                <w:bottom w:val="none" w:sz="0" w:space="0" w:color="auto"/>
                <w:right w:val="none" w:sz="0" w:space="0" w:color="auto"/>
              </w:divBdr>
              <w:divsChild>
                <w:div w:id="11483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2904">
      <w:bodyDiv w:val="1"/>
      <w:marLeft w:val="0"/>
      <w:marRight w:val="0"/>
      <w:marTop w:val="0"/>
      <w:marBottom w:val="0"/>
      <w:divBdr>
        <w:top w:val="none" w:sz="0" w:space="0" w:color="auto"/>
        <w:left w:val="none" w:sz="0" w:space="0" w:color="auto"/>
        <w:bottom w:val="none" w:sz="0" w:space="0" w:color="auto"/>
        <w:right w:val="none" w:sz="0" w:space="0" w:color="auto"/>
      </w:divBdr>
      <w:divsChild>
        <w:div w:id="1451969514">
          <w:marLeft w:val="0"/>
          <w:marRight w:val="0"/>
          <w:marTop w:val="0"/>
          <w:marBottom w:val="0"/>
          <w:divBdr>
            <w:top w:val="none" w:sz="0" w:space="0" w:color="auto"/>
            <w:left w:val="none" w:sz="0" w:space="0" w:color="auto"/>
            <w:bottom w:val="none" w:sz="0" w:space="0" w:color="auto"/>
            <w:right w:val="none" w:sz="0" w:space="0" w:color="auto"/>
          </w:divBdr>
          <w:divsChild>
            <w:div w:id="40324450">
              <w:marLeft w:val="0"/>
              <w:marRight w:val="0"/>
              <w:marTop w:val="0"/>
              <w:marBottom w:val="0"/>
              <w:divBdr>
                <w:top w:val="none" w:sz="0" w:space="0" w:color="auto"/>
                <w:left w:val="none" w:sz="0" w:space="0" w:color="auto"/>
                <w:bottom w:val="none" w:sz="0" w:space="0" w:color="auto"/>
                <w:right w:val="none" w:sz="0" w:space="0" w:color="auto"/>
              </w:divBdr>
              <w:divsChild>
                <w:div w:id="10373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69567">
      <w:bodyDiv w:val="1"/>
      <w:marLeft w:val="0"/>
      <w:marRight w:val="0"/>
      <w:marTop w:val="0"/>
      <w:marBottom w:val="0"/>
      <w:divBdr>
        <w:top w:val="none" w:sz="0" w:space="0" w:color="auto"/>
        <w:left w:val="none" w:sz="0" w:space="0" w:color="auto"/>
        <w:bottom w:val="none" w:sz="0" w:space="0" w:color="auto"/>
        <w:right w:val="none" w:sz="0" w:space="0" w:color="auto"/>
      </w:divBdr>
      <w:divsChild>
        <w:div w:id="2022001963">
          <w:marLeft w:val="0"/>
          <w:marRight w:val="0"/>
          <w:marTop w:val="0"/>
          <w:marBottom w:val="0"/>
          <w:divBdr>
            <w:top w:val="none" w:sz="0" w:space="0" w:color="auto"/>
            <w:left w:val="none" w:sz="0" w:space="0" w:color="auto"/>
            <w:bottom w:val="none" w:sz="0" w:space="0" w:color="auto"/>
            <w:right w:val="none" w:sz="0" w:space="0" w:color="auto"/>
          </w:divBdr>
          <w:divsChild>
            <w:div w:id="87119628">
              <w:marLeft w:val="0"/>
              <w:marRight w:val="0"/>
              <w:marTop w:val="0"/>
              <w:marBottom w:val="0"/>
              <w:divBdr>
                <w:top w:val="none" w:sz="0" w:space="0" w:color="auto"/>
                <w:left w:val="none" w:sz="0" w:space="0" w:color="auto"/>
                <w:bottom w:val="none" w:sz="0" w:space="0" w:color="auto"/>
                <w:right w:val="none" w:sz="0" w:space="0" w:color="auto"/>
              </w:divBdr>
              <w:divsChild>
                <w:div w:id="12500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repositorio.pucrs.br/dspace/handle/10923/25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mailto:rau.silveira@u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sleiaduarte@gmail.com"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D826-AD12-4D1D-8F7F-B4C6BC75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9125</Words>
  <Characters>49276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58285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gisleia duarte</dc:creator>
  <cp:lastModifiedBy>depec.fabio</cp:lastModifiedBy>
  <cp:revision>2</cp:revision>
  <cp:lastPrinted>2016-06-22T13:37:00Z</cp:lastPrinted>
  <dcterms:created xsi:type="dcterms:W3CDTF">2016-09-21T20:58:00Z</dcterms:created>
  <dcterms:modified xsi:type="dcterms:W3CDTF">2016-09-21T20:58:00Z</dcterms:modified>
</cp:coreProperties>
</file>